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00" w:lineRule="exact"/>
        <w:jc w:val="center"/>
        <w:rPr>
          <w:rFonts w:hint="eastAsia" w:ascii="宋体" w:hAnsi="宋体" w:cs="宋体"/>
          <w:b/>
          <w:bCs/>
          <w:sz w:val="36"/>
          <w:szCs w:val="36"/>
        </w:rPr>
      </w:pPr>
      <w:r>
        <w:rPr>
          <w:rFonts w:hint="eastAsia" w:ascii="宋体" w:hAnsi="宋体" w:cs="宋体"/>
          <w:b/>
          <w:bCs/>
          <w:sz w:val="36"/>
          <w:szCs w:val="36"/>
        </w:rPr>
        <w:t>招标公告</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cs="宋体"/>
          <w:sz w:val="24"/>
        </w:rPr>
      </w:pPr>
      <w:r>
        <w:rPr>
          <w:rFonts w:hint="eastAsia" w:ascii="宋体" w:hAnsi="宋体" w:cs="宋体"/>
          <w:sz w:val="24"/>
        </w:rPr>
        <w:t>一、招标范围：</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宋体" w:hAnsi="宋体" w:cs="宋体"/>
          <w:b/>
          <w:bCs/>
          <w:sz w:val="24"/>
          <w:lang w:val="en-US"/>
        </w:rPr>
      </w:pPr>
      <w:r>
        <w:rPr>
          <w:rFonts w:hint="eastAsia" w:ascii="宋体" w:hAnsi="宋体" w:cs="宋体"/>
          <w:b/>
          <w:bCs/>
          <w:color w:val="000000"/>
          <w:sz w:val="24"/>
        </w:rPr>
        <w:t xml:space="preserve">   1、招标</w:t>
      </w:r>
      <w:r>
        <w:rPr>
          <w:rFonts w:hint="eastAsia" w:ascii="宋体" w:hAnsi="宋体" w:cs="宋体"/>
          <w:b/>
          <w:bCs/>
          <w:color w:val="000000"/>
          <w:sz w:val="24"/>
          <w:lang w:val="en-US" w:eastAsia="zh-CN"/>
        </w:rPr>
        <w:t>材料/设备名称：河北建工集团建筑装饰有限公司机械租赁战略协议招标</w:t>
      </w:r>
    </w:p>
    <w:p>
      <w:pPr>
        <w:keepNext w:val="0"/>
        <w:keepLines w:val="0"/>
        <w:pageBreakBefore w:val="0"/>
        <w:numPr>
          <w:ilvl w:val="0"/>
          <w:numId w:val="1"/>
        </w:numPr>
        <w:kinsoku/>
        <w:wordWrap/>
        <w:overflowPunct/>
        <w:topLinePunct w:val="0"/>
        <w:autoSpaceDE/>
        <w:autoSpaceDN/>
        <w:bidi w:val="0"/>
        <w:adjustRightInd/>
        <w:snapToGrid/>
        <w:spacing w:line="420" w:lineRule="exact"/>
        <w:ind w:left="360" w:leftChars="0" w:firstLine="0" w:firstLineChars="0"/>
        <w:jc w:val="left"/>
        <w:textAlignment w:val="auto"/>
        <w:rPr>
          <w:rFonts w:hint="eastAsia" w:ascii="宋体" w:hAnsi="宋体" w:cs="宋体"/>
          <w:b/>
          <w:bCs/>
          <w:sz w:val="24"/>
        </w:rPr>
      </w:pPr>
      <w:r>
        <w:rPr>
          <w:rFonts w:hint="eastAsia" w:ascii="宋体" w:hAnsi="宋体" w:cs="宋体"/>
          <w:b/>
          <w:bCs/>
          <w:sz w:val="24"/>
        </w:rPr>
        <w:t xml:space="preserve">质量标准: </w:t>
      </w:r>
      <w:r>
        <w:rPr>
          <w:rFonts w:hint="eastAsia" w:ascii="宋体" w:hAnsi="宋体" w:cs="宋体"/>
          <w:b/>
          <w:bCs/>
          <w:sz w:val="24"/>
          <w:lang w:val="en-US" w:eastAsia="zh-CN"/>
        </w:rPr>
        <w:t>进场前</w:t>
      </w:r>
      <w:r>
        <w:rPr>
          <w:rFonts w:hint="eastAsia" w:ascii="宋体" w:hAnsi="宋体" w:cs="宋体"/>
          <w:b/>
          <w:bCs/>
          <w:sz w:val="24"/>
        </w:rPr>
        <w:t xml:space="preserve">达到验收标准 </w:t>
      </w:r>
    </w:p>
    <w:p>
      <w:pPr>
        <w:keepNext w:val="0"/>
        <w:keepLines w:val="0"/>
        <w:pageBreakBefore w:val="0"/>
        <w:numPr>
          <w:ilvl w:val="0"/>
          <w:numId w:val="1"/>
        </w:numPr>
        <w:kinsoku/>
        <w:wordWrap/>
        <w:overflowPunct/>
        <w:topLinePunct w:val="0"/>
        <w:autoSpaceDE/>
        <w:autoSpaceDN/>
        <w:bidi w:val="0"/>
        <w:adjustRightInd/>
        <w:snapToGrid/>
        <w:spacing w:line="420" w:lineRule="exact"/>
        <w:ind w:left="360" w:leftChars="0" w:firstLine="0" w:firstLineChars="0"/>
        <w:jc w:val="left"/>
        <w:textAlignment w:val="auto"/>
        <w:rPr>
          <w:rFonts w:hint="eastAsia" w:ascii="宋体" w:hAnsi="宋体" w:cs="宋体"/>
          <w:b/>
          <w:bCs/>
          <w:sz w:val="24"/>
        </w:rPr>
      </w:pPr>
      <w:r>
        <w:rPr>
          <w:rFonts w:hint="eastAsia" w:ascii="宋体" w:hAnsi="宋体" w:cs="宋体"/>
          <w:b/>
          <w:bCs/>
          <w:sz w:val="24"/>
          <w:lang w:val="en-US" w:eastAsia="zh-CN"/>
        </w:rPr>
        <w:t>供货周期要求：根据各项目要求提前一天下单</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hAnsi="宋体" w:cs="宋体"/>
          <w:b/>
          <w:bCs/>
          <w:sz w:val="24"/>
        </w:rPr>
      </w:pPr>
      <w:r>
        <w:rPr>
          <w:rFonts w:hint="eastAsia" w:hAnsi="宋体" w:cs="宋体"/>
          <w:b/>
          <w:bCs/>
          <w:sz w:val="24"/>
        </w:rPr>
        <w:t xml:space="preserve">   </w:t>
      </w:r>
      <w:r>
        <w:rPr>
          <w:rFonts w:hint="eastAsia" w:hAnsi="宋体" w:cs="宋体"/>
          <w:b/>
          <w:bCs/>
          <w:sz w:val="24"/>
          <w:lang w:val="en-US" w:eastAsia="zh-CN"/>
        </w:rPr>
        <w:t>4</w:t>
      </w:r>
      <w:r>
        <w:rPr>
          <w:rFonts w:hint="eastAsia" w:hAnsi="宋体" w:cs="宋体"/>
          <w:b/>
          <w:bCs/>
          <w:sz w:val="24"/>
        </w:rPr>
        <w:t>、工程概况</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default" w:hAnsi="宋体" w:eastAsia="宋体" w:cs="宋体"/>
          <w:b/>
          <w:bCs/>
          <w:color w:val="000000"/>
          <w:kern w:val="0"/>
          <w:sz w:val="22"/>
          <w:szCs w:val="22"/>
          <w:lang w:val="en-US" w:eastAsia="zh-CN" w:bidi="ar"/>
        </w:rPr>
      </w:pPr>
      <w:r>
        <w:rPr>
          <w:rFonts w:hint="eastAsia" w:hAnsi="宋体" w:cs="宋体"/>
          <w:sz w:val="24"/>
        </w:rPr>
        <w:t xml:space="preserve">    </w:t>
      </w:r>
      <w:r>
        <w:rPr>
          <w:rFonts w:hint="eastAsia" w:hAnsi="宋体" w:cs="宋体"/>
          <w:b/>
          <w:bCs/>
          <w:sz w:val="24"/>
        </w:rPr>
        <w:t xml:space="preserve"> </w:t>
      </w:r>
      <w:r>
        <w:rPr>
          <w:rFonts w:hint="eastAsia" w:hAnsi="宋体" w:cs="宋体"/>
          <w:b/>
          <w:bCs/>
        </w:rPr>
        <w:t>工程名称</w:t>
      </w:r>
      <w:r>
        <w:rPr>
          <w:rFonts w:hint="eastAsia" w:hAnsi="宋体" w:cs="宋体"/>
          <w:b/>
          <w:bCs/>
          <w:sz w:val="24"/>
        </w:rPr>
        <w:t>：</w:t>
      </w:r>
      <w:r>
        <w:rPr>
          <w:rFonts w:hint="eastAsia" w:hAnsi="宋体" w:cs="宋体"/>
          <w:b/>
          <w:bCs/>
          <w:sz w:val="24"/>
          <w:lang w:val="en-US" w:eastAsia="zh-CN"/>
        </w:rPr>
        <w:t>装饰公司各在施项目</w:t>
      </w:r>
    </w:p>
    <w:p>
      <w:pPr>
        <w:pStyle w:val="2"/>
        <w:keepNext w:val="0"/>
        <w:keepLines w:val="0"/>
        <w:pageBreakBefore w:val="0"/>
        <w:kinsoku/>
        <w:wordWrap/>
        <w:overflowPunct/>
        <w:topLinePunct w:val="0"/>
        <w:autoSpaceDE/>
        <w:autoSpaceDN/>
        <w:bidi w:val="0"/>
        <w:adjustRightInd/>
        <w:snapToGrid/>
        <w:spacing w:line="420" w:lineRule="exact"/>
        <w:ind w:firstLine="632" w:firstLineChars="300"/>
        <w:textAlignment w:val="auto"/>
        <w:rPr>
          <w:rFonts w:hint="default" w:hAnsi="宋体" w:eastAsia="宋体" w:cs="宋体"/>
          <w:b/>
          <w:bCs/>
          <w:lang w:val="en-US" w:eastAsia="zh-CN"/>
        </w:rPr>
      </w:pPr>
      <w:r>
        <w:rPr>
          <w:rFonts w:hint="eastAsia" w:hAnsi="宋体" w:cs="宋体"/>
          <w:b/>
          <w:bCs/>
        </w:rPr>
        <w:t>工程地址：</w:t>
      </w:r>
      <w:r>
        <w:rPr>
          <w:rFonts w:hint="eastAsia" w:hAnsi="宋体" w:cs="宋体"/>
          <w:b/>
          <w:bCs/>
          <w:lang w:val="en-US" w:eastAsia="zh-CN"/>
        </w:rPr>
        <w:t>石家庄市区及三环附近</w:t>
      </w:r>
    </w:p>
    <w:p>
      <w:pPr>
        <w:pStyle w:val="2"/>
        <w:keepNext w:val="0"/>
        <w:keepLines w:val="0"/>
        <w:pageBreakBefore w:val="0"/>
        <w:numPr>
          <w:ilvl w:val="0"/>
          <w:numId w:val="2"/>
        </w:numPr>
        <w:kinsoku/>
        <w:wordWrap/>
        <w:overflowPunct/>
        <w:topLinePunct w:val="0"/>
        <w:autoSpaceDE/>
        <w:autoSpaceDN/>
        <w:bidi w:val="0"/>
        <w:adjustRightInd/>
        <w:snapToGrid/>
        <w:spacing w:line="420" w:lineRule="exact"/>
        <w:textAlignment w:val="auto"/>
        <w:rPr>
          <w:rFonts w:hint="eastAsia" w:hAnsi="宋体" w:cs="宋体"/>
          <w:sz w:val="24"/>
        </w:rPr>
      </w:pPr>
      <w:r>
        <w:rPr>
          <w:rFonts w:hint="eastAsia" w:hAnsi="宋体" w:cs="宋体"/>
          <w:sz w:val="24"/>
        </w:rPr>
        <w:t>投标资格要求：</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hAnsi="宋体" w:cs="宋体"/>
          <w:sz w:val="24"/>
          <w:lang w:val="en-US" w:eastAsia="zh-CN"/>
        </w:rPr>
      </w:pPr>
      <w:r>
        <w:rPr>
          <w:rFonts w:hint="eastAsia" w:hAnsi="宋体" w:cs="宋体"/>
          <w:sz w:val="24"/>
          <w:lang w:val="en-US" w:eastAsia="zh-CN"/>
        </w:rPr>
        <w:t>1、</w:t>
      </w:r>
      <w:r>
        <w:rPr>
          <w:rFonts w:hint="eastAsia" w:hAnsi="宋体" w:cs="宋体"/>
          <w:sz w:val="24"/>
        </w:rPr>
        <w:t>投标人提供生产厂家资质证明文件</w:t>
      </w:r>
      <w:r>
        <w:rPr>
          <w:rFonts w:hint="eastAsia" w:hAnsi="宋体" w:cs="宋体"/>
          <w:sz w:val="24"/>
          <w:lang w:val="en-US" w:eastAsia="zh-CN"/>
        </w:rPr>
        <w:t>及相关业绩并盖章</w:t>
      </w:r>
      <w:r>
        <w:rPr>
          <w:rFonts w:hint="eastAsia" w:hAnsi="宋体" w:cs="宋体"/>
          <w:sz w:val="24"/>
          <w:lang w:eastAsia="zh-CN"/>
        </w:rPr>
        <w:t>，</w:t>
      </w:r>
      <w:r>
        <w:rPr>
          <w:rFonts w:hint="eastAsia" w:hAnsi="宋体" w:cs="宋体"/>
          <w:sz w:val="24"/>
          <w:lang w:val="en-US" w:eastAsia="zh-CN"/>
        </w:rPr>
        <w:t>营业执照经营范围内必须包括投标材料内容。投标设备材料必须为投标人主营项。</w:t>
      </w:r>
      <w:r>
        <w:rPr>
          <w:rFonts w:hint="eastAsia" w:hAnsi="宋体" w:cs="宋体"/>
          <w:sz w:val="24"/>
          <w:lang w:eastAsia="zh-CN"/>
        </w:rPr>
        <w:t>（</w:t>
      </w:r>
      <w:r>
        <w:rPr>
          <w:rFonts w:hint="eastAsia" w:hAnsi="宋体" w:cs="宋体"/>
          <w:sz w:val="24"/>
          <w:lang w:val="en-US" w:eastAsia="zh-CN"/>
        </w:rPr>
        <w:t>有需要查看现场的必须查看现场后方可参与投标）</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default" w:hAnsi="宋体" w:cs="宋体"/>
          <w:sz w:val="24"/>
          <w:lang w:val="en-US" w:eastAsia="zh-CN"/>
        </w:rPr>
      </w:pPr>
      <w:r>
        <w:rPr>
          <w:rFonts w:hint="eastAsia" w:hAnsi="宋体" w:cs="宋体"/>
          <w:sz w:val="24"/>
          <w:lang w:val="en-US" w:eastAsia="zh-CN"/>
        </w:rPr>
        <w:t>2、</w:t>
      </w:r>
      <w:r>
        <w:rPr>
          <w:rFonts w:hint="default" w:hAnsi="宋体" w:cs="宋体"/>
          <w:sz w:val="24"/>
          <w:lang w:val="en-US" w:eastAsia="zh-CN"/>
        </w:rPr>
        <w:t>需提供投标单位公司名称近两年投标材料单项工程销售业绩超10万以上合同复印件3份以上，提供材料保证真实可查，材料作假，投标单位承担一切相关损失。</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hAnsi="宋体" w:cs="宋体"/>
          <w:b/>
          <w:bCs/>
          <w:color w:val="FF0000"/>
          <w:sz w:val="24"/>
          <w:lang w:val="en-US" w:eastAsia="zh-CN"/>
        </w:rPr>
      </w:pPr>
      <w:r>
        <w:rPr>
          <w:rFonts w:hint="eastAsia" w:hAnsi="宋体" w:cs="宋体"/>
          <w:b/>
          <w:bCs/>
          <w:color w:val="FF0000"/>
          <w:sz w:val="24"/>
          <w:lang w:val="en-US" w:eastAsia="zh-CN"/>
        </w:rPr>
        <w:t>3、投标保证金：</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hAnsi="宋体" w:cs="宋体"/>
          <w:b/>
          <w:bCs/>
          <w:color w:val="FF0000"/>
          <w:sz w:val="24"/>
          <w:u w:val="none"/>
          <w:lang w:val="en-US" w:eastAsia="zh-CN"/>
        </w:rPr>
      </w:pPr>
      <w:r>
        <w:rPr>
          <w:rFonts w:hint="eastAsia" w:hAnsi="宋体" w:cs="宋体"/>
          <w:b/>
          <w:bCs/>
          <w:color w:val="FF0000"/>
          <w:sz w:val="24"/>
          <w:lang w:val="en-US" w:eastAsia="zh-CN"/>
        </w:rPr>
        <w:t>本次招标需缴纳投标保证金：</w:t>
      </w:r>
      <w:r>
        <w:rPr>
          <w:rFonts w:hint="eastAsia" w:hAnsi="宋体" w:cs="宋体"/>
          <w:b/>
          <w:bCs/>
          <w:color w:val="FF0000"/>
          <w:sz w:val="24"/>
          <w:u w:val="single"/>
          <w:lang w:val="en-US" w:eastAsia="zh-CN"/>
        </w:rPr>
        <w:t xml:space="preserve">  0  </w:t>
      </w:r>
      <w:r>
        <w:rPr>
          <w:rFonts w:hint="eastAsia" w:hAnsi="宋体" w:cs="宋体"/>
          <w:b/>
          <w:bCs/>
          <w:color w:val="FF0000"/>
          <w:sz w:val="24"/>
          <w:u w:val="none"/>
          <w:lang w:val="en-US" w:eastAsia="zh-CN"/>
        </w:rPr>
        <w:t>元。</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hAnsi="宋体" w:cs="宋体"/>
          <w:b/>
          <w:bCs/>
          <w:color w:val="FF0000"/>
          <w:sz w:val="24"/>
          <w:u w:val="none"/>
          <w:lang w:val="en-US" w:eastAsia="zh-CN"/>
        </w:rPr>
      </w:pPr>
      <w:r>
        <w:rPr>
          <w:rFonts w:hint="eastAsia" w:hAnsi="宋体" w:cs="宋体"/>
          <w:b/>
          <w:bCs/>
          <w:color w:val="FF0000"/>
          <w:sz w:val="24"/>
          <w:u w:val="none"/>
          <w:lang w:val="en-US" w:eastAsia="zh-CN"/>
        </w:rPr>
        <w:t>投标保证金账户：</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hAnsi="宋体" w:cs="宋体"/>
          <w:b/>
          <w:bCs/>
          <w:color w:val="FF0000"/>
          <w:sz w:val="24"/>
          <w:u w:val="none"/>
          <w:lang w:val="en-US" w:eastAsia="zh-CN"/>
        </w:rPr>
      </w:pPr>
      <w:r>
        <w:rPr>
          <w:rFonts w:hint="eastAsia" w:hAnsi="宋体" w:cs="宋体"/>
          <w:b/>
          <w:bCs/>
          <w:color w:val="FF0000"/>
          <w:sz w:val="24"/>
          <w:u w:val="none"/>
          <w:lang w:val="en-US" w:eastAsia="zh-CN"/>
        </w:rPr>
        <w:t>河北建工集团建筑装饰工程有限公司   账号：13050161503600000798</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hAnsi="宋体" w:cs="宋体"/>
          <w:b/>
          <w:bCs/>
          <w:color w:val="FF0000"/>
          <w:sz w:val="24"/>
          <w:u w:val="none"/>
          <w:lang w:val="en-US" w:eastAsia="zh-CN"/>
        </w:rPr>
      </w:pPr>
      <w:r>
        <w:rPr>
          <w:rFonts w:hint="eastAsia" w:hAnsi="宋体" w:cs="宋体"/>
          <w:b/>
          <w:bCs/>
          <w:color w:val="FF0000"/>
          <w:sz w:val="24"/>
          <w:u w:val="none"/>
          <w:lang w:val="en-US" w:eastAsia="zh-CN"/>
        </w:rPr>
        <w:t>开户行：中国建设银行石家庄中山西路支行</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hAnsi="宋体" w:cs="宋体"/>
          <w:b/>
          <w:bCs/>
          <w:color w:val="FF0000"/>
          <w:sz w:val="24"/>
          <w:lang w:val="en-US" w:eastAsia="zh-CN"/>
        </w:rPr>
      </w:pPr>
      <w:r>
        <w:rPr>
          <w:rFonts w:hint="eastAsia" w:hAnsi="宋体" w:cs="宋体"/>
          <w:b/>
          <w:bCs/>
          <w:color w:val="FF0000"/>
          <w:sz w:val="24"/>
          <w:lang w:val="en-US" w:eastAsia="zh-CN"/>
        </w:rPr>
        <w:t>3.1投标保证金的缴纳</w:t>
      </w:r>
    </w:p>
    <w:p>
      <w:pPr>
        <w:pStyle w:val="2"/>
        <w:keepNext w:val="0"/>
        <w:keepLines w:val="0"/>
        <w:pageBreakBefore w:val="0"/>
        <w:numPr>
          <w:ilvl w:val="0"/>
          <w:numId w:val="3"/>
        </w:numPr>
        <w:kinsoku/>
        <w:wordWrap/>
        <w:overflowPunct/>
        <w:topLinePunct w:val="0"/>
        <w:autoSpaceDE/>
        <w:autoSpaceDN/>
        <w:bidi w:val="0"/>
        <w:adjustRightInd/>
        <w:snapToGrid/>
        <w:spacing w:line="420" w:lineRule="exact"/>
        <w:textAlignment w:val="auto"/>
        <w:rPr>
          <w:rFonts w:hint="eastAsia" w:hAnsi="宋体" w:cs="宋体"/>
          <w:b/>
          <w:bCs/>
          <w:color w:val="FF0000"/>
          <w:sz w:val="24"/>
          <w:lang w:val="en-US" w:eastAsia="zh-CN"/>
        </w:rPr>
      </w:pPr>
      <w:r>
        <w:rPr>
          <w:rFonts w:hint="eastAsia" w:hAnsi="宋体" w:cs="宋体"/>
          <w:b/>
          <w:bCs/>
          <w:color w:val="FF0000"/>
          <w:sz w:val="24"/>
          <w:lang w:val="en-US" w:eastAsia="zh-CN"/>
        </w:rPr>
        <w:t>经项目部及器材部确认供应商有投标资格后，供应商再根据要求打投标保证金。未经确认资格提前打投标保证金的视为未缴纳投标保证金。</w:t>
      </w:r>
    </w:p>
    <w:p>
      <w:pPr>
        <w:pStyle w:val="2"/>
        <w:keepNext w:val="0"/>
        <w:keepLines w:val="0"/>
        <w:pageBreakBefore w:val="0"/>
        <w:numPr>
          <w:ilvl w:val="0"/>
          <w:numId w:val="3"/>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u w:val="none"/>
          <w:lang w:val="en-US" w:eastAsia="zh-CN"/>
        </w:rPr>
        <w:t>投标保证金以参与投标公司名称公对公打款，不接受个人账户对公打款。</w:t>
      </w:r>
    </w:p>
    <w:p>
      <w:pPr>
        <w:pStyle w:val="2"/>
        <w:keepNext w:val="0"/>
        <w:keepLines w:val="0"/>
        <w:pageBreakBefore w:val="0"/>
        <w:numPr>
          <w:ilvl w:val="0"/>
          <w:numId w:val="3"/>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本次缴纳的投标保证金为单独为本招标项目材料缴纳的，只针对本次招标项目及材料，与供应商网标平台缴纳保证金无关，本次投标保证金只需要缴纳至</w:t>
      </w:r>
      <w:r>
        <w:rPr>
          <w:rFonts w:hint="eastAsia" w:hAnsi="宋体" w:cs="宋体"/>
          <w:b/>
          <w:bCs/>
          <w:color w:val="FF0000"/>
          <w:sz w:val="24"/>
          <w:u w:val="none"/>
          <w:lang w:val="en-US" w:eastAsia="zh-CN"/>
        </w:rPr>
        <w:t>河北建工集团建筑装饰工程有限公司。</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3.2投标保证金不予退还情况</w:t>
      </w:r>
    </w:p>
    <w:p>
      <w:pPr>
        <w:pStyle w:val="2"/>
        <w:keepNext w:val="0"/>
        <w:keepLines w:val="0"/>
        <w:pageBreakBefore w:val="0"/>
        <w:numPr>
          <w:ilvl w:val="0"/>
          <w:numId w:val="4"/>
        </w:numPr>
        <w:kinsoku/>
        <w:wordWrap/>
        <w:overflowPunct/>
        <w:topLinePunct w:val="0"/>
        <w:autoSpaceDE/>
        <w:autoSpaceDN/>
        <w:bidi w:val="0"/>
        <w:adjustRightInd/>
        <w:snapToGrid/>
        <w:spacing w:line="420" w:lineRule="exact"/>
        <w:textAlignment w:val="auto"/>
        <w:rPr>
          <w:rFonts w:hint="eastAsia" w:hAnsi="宋体" w:cs="宋体"/>
          <w:b/>
          <w:bCs/>
          <w:color w:val="FF0000"/>
          <w:sz w:val="24"/>
          <w:lang w:val="en-US" w:eastAsia="zh-CN"/>
        </w:rPr>
      </w:pPr>
      <w:r>
        <w:rPr>
          <w:rFonts w:hint="eastAsia" w:hAnsi="宋体" w:cs="宋体"/>
          <w:b/>
          <w:bCs/>
          <w:color w:val="FF0000"/>
          <w:sz w:val="24"/>
          <w:lang w:val="en-US" w:eastAsia="zh-CN"/>
        </w:rPr>
        <w:t>供应商参与投标前提供的相关资料存在弄虚作假，欺骗招标单位的。</w:t>
      </w:r>
    </w:p>
    <w:p>
      <w:pPr>
        <w:pStyle w:val="2"/>
        <w:keepNext w:val="0"/>
        <w:keepLines w:val="0"/>
        <w:pageBreakBefore w:val="0"/>
        <w:numPr>
          <w:ilvl w:val="0"/>
          <w:numId w:val="4"/>
        </w:numPr>
        <w:kinsoku/>
        <w:wordWrap/>
        <w:overflowPunct/>
        <w:topLinePunct w:val="0"/>
        <w:autoSpaceDE/>
        <w:autoSpaceDN/>
        <w:bidi w:val="0"/>
        <w:adjustRightInd/>
        <w:snapToGrid/>
        <w:spacing w:line="420" w:lineRule="exact"/>
        <w:textAlignment w:val="auto"/>
        <w:rPr>
          <w:rFonts w:hint="eastAsia" w:hAnsi="宋体" w:cs="宋体"/>
          <w:b/>
          <w:bCs/>
          <w:color w:val="FF0000"/>
          <w:sz w:val="24"/>
          <w:lang w:val="en-US" w:eastAsia="zh-CN"/>
        </w:rPr>
      </w:pPr>
      <w:r>
        <w:rPr>
          <w:rFonts w:hint="eastAsia" w:hAnsi="宋体" w:cs="宋体"/>
          <w:b/>
          <w:bCs/>
          <w:color w:val="FF0000"/>
          <w:sz w:val="24"/>
          <w:lang w:val="en-US" w:eastAsia="zh-CN"/>
        </w:rPr>
        <w:t>供应商网标报价不均衡，恶意低价入围的。入围后不参与议标、放弃议标、议标单价涨价的。</w:t>
      </w:r>
    </w:p>
    <w:p>
      <w:pPr>
        <w:pStyle w:val="2"/>
        <w:keepNext w:val="0"/>
        <w:keepLines w:val="0"/>
        <w:pageBreakBefore w:val="0"/>
        <w:numPr>
          <w:ilvl w:val="0"/>
          <w:numId w:val="4"/>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供应商参与议标后未经协商单方面补充、修改、替代投标文件的，招标人不予接受。</w:t>
      </w:r>
    </w:p>
    <w:p>
      <w:pPr>
        <w:pStyle w:val="2"/>
        <w:keepNext w:val="0"/>
        <w:keepLines w:val="0"/>
        <w:pageBreakBefore w:val="0"/>
        <w:numPr>
          <w:ilvl w:val="0"/>
          <w:numId w:val="4"/>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宣布供应商中标后，供应商无正当理由不予招标人签订合同的，在签订合同时单方面向招标人提出附加条件或者更改合同实质性内容的。</w:t>
      </w:r>
    </w:p>
    <w:p>
      <w:pPr>
        <w:pStyle w:val="2"/>
        <w:keepNext w:val="0"/>
        <w:keepLines w:val="0"/>
        <w:pageBreakBefore w:val="0"/>
        <w:numPr>
          <w:ilvl w:val="0"/>
          <w:numId w:val="4"/>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中标人在规定期限内未能按规定签订合同或未能按照合同履约</w:t>
      </w:r>
      <w:r>
        <w:rPr>
          <w:rFonts w:hint="eastAsia" w:ascii="宋体" w:hAnsi="宋体" w:eastAsia="宋体" w:cs="宋体"/>
          <w:b/>
          <w:bCs/>
          <w:color w:val="FF0000"/>
          <w:kern w:val="2"/>
          <w:sz w:val="24"/>
          <w:szCs w:val="24"/>
          <w:lang w:val="en-US" w:eastAsia="zh-CN" w:bidi="ar-SA"/>
        </w:rPr>
        <w:t>的给招标人造成的损失超过保证金数额的，还应当对超过部分予以赔偿</w:t>
      </w:r>
      <w:r>
        <w:rPr>
          <w:rFonts w:hint="eastAsia" w:hAnsi="宋体" w:cs="宋体"/>
          <w:b/>
          <w:bCs/>
          <w:color w:val="FF0000"/>
          <w:kern w:val="2"/>
          <w:sz w:val="24"/>
          <w:szCs w:val="24"/>
          <w:lang w:val="en-US" w:eastAsia="zh-CN" w:bidi="ar-SA"/>
        </w:rPr>
        <w:t>。</w:t>
      </w:r>
    </w:p>
    <w:p>
      <w:pPr>
        <w:pStyle w:val="2"/>
        <w:keepNext w:val="0"/>
        <w:keepLines w:val="0"/>
        <w:pageBreakBefore w:val="0"/>
        <w:numPr>
          <w:ilvl w:val="0"/>
          <w:numId w:val="4"/>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投标人采用不正当的手段骗取中标。</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发生但不限于以上情况，供应商投标保证金将不予退还。</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hAnsi="宋体" w:cs="宋体"/>
          <w:b/>
          <w:bCs/>
          <w:color w:val="FF0000"/>
          <w:sz w:val="24"/>
          <w:lang w:val="en-US" w:eastAsia="zh-CN"/>
        </w:rPr>
      </w:pPr>
      <w:r>
        <w:rPr>
          <w:rFonts w:hint="eastAsia" w:hAnsi="宋体" w:cs="宋体"/>
          <w:b/>
          <w:bCs/>
          <w:color w:val="FF0000"/>
          <w:sz w:val="24"/>
          <w:lang w:val="en-US" w:eastAsia="zh-CN"/>
        </w:rPr>
        <w:t>3.3投标保证金的退还</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default" w:hAnsi="宋体" w:cs="宋体"/>
          <w:b/>
          <w:bCs/>
          <w:color w:val="FF0000"/>
          <w:sz w:val="24"/>
          <w:lang w:val="en-US" w:eastAsia="zh-CN"/>
        </w:rPr>
      </w:pPr>
      <w:r>
        <w:rPr>
          <w:rFonts w:hint="eastAsia" w:hAnsi="宋体" w:cs="宋体"/>
          <w:b/>
          <w:bCs/>
          <w:color w:val="FF0000"/>
          <w:sz w:val="24"/>
          <w:lang w:val="en-US" w:eastAsia="zh-CN"/>
        </w:rPr>
        <w:t>供应商缴纳的投标保证金最迟待项目最终确定供应商并签订合同后5日内，投标单位投标保证金统一退回（无利息）。中标单位投标保证金待合同正常履约且经项目部同意退回。</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hAnsi="宋体" w:cs="宋体"/>
          <w:sz w:val="24"/>
        </w:rPr>
      </w:pPr>
      <w:bookmarkStart w:id="0" w:name="_Toc226387921"/>
      <w:bookmarkStart w:id="1" w:name="_Toc226388165"/>
      <w:bookmarkStart w:id="2" w:name="_Toc226388022"/>
      <w:r>
        <w:rPr>
          <w:rFonts w:hint="eastAsia" w:hAnsi="宋体" w:cs="宋体"/>
          <w:sz w:val="24"/>
        </w:rPr>
        <w:t>三、付款方式：</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default" w:hAnsi="宋体" w:eastAsia="宋体" w:cs="宋体"/>
          <w:b/>
          <w:bCs/>
          <w:color w:val="FF0000"/>
          <w:sz w:val="24"/>
          <w:lang w:val="en-US" w:eastAsia="zh-CN"/>
        </w:rPr>
      </w:pPr>
      <w:r>
        <w:rPr>
          <w:rFonts w:hint="eastAsia" w:hAnsi="宋体" w:cs="宋体"/>
          <w:b/>
          <w:bCs/>
          <w:color w:val="FF0000"/>
          <w:sz w:val="24"/>
          <w:lang w:val="en-US" w:eastAsia="zh-CN"/>
        </w:rPr>
        <w:t xml:space="preserve"> 分项目付款，每月25日对账，月结当月租赁款的100%</w:t>
      </w:r>
    </w:p>
    <w:p>
      <w:pPr>
        <w:pStyle w:val="8"/>
        <w:keepNext w:val="0"/>
        <w:keepLines w:val="0"/>
        <w:pageBreakBefore w:val="0"/>
        <w:numPr>
          <w:ilvl w:val="0"/>
          <w:numId w:val="5"/>
        </w:numPr>
        <w:kinsoku/>
        <w:wordWrap/>
        <w:overflowPunct/>
        <w:topLinePunct w:val="0"/>
        <w:autoSpaceDE/>
        <w:autoSpaceDN/>
        <w:bidi w:val="0"/>
        <w:adjustRightInd/>
        <w:snapToGrid/>
        <w:spacing w:line="420" w:lineRule="exact"/>
        <w:jc w:val="left"/>
        <w:textAlignment w:val="auto"/>
        <w:rPr>
          <w:rFonts w:hint="eastAsia" w:ascii="宋体" w:hAnsi="宋体" w:cs="宋体"/>
          <w:sz w:val="24"/>
          <w:szCs w:val="24"/>
        </w:rPr>
      </w:pPr>
      <w:r>
        <w:rPr>
          <w:rFonts w:hint="eastAsia" w:ascii="宋体" w:hAnsi="宋体" w:cs="宋体"/>
          <w:sz w:val="24"/>
          <w:szCs w:val="24"/>
        </w:rPr>
        <w:t>招标方式及评标办法：</w:t>
      </w:r>
    </w:p>
    <w:p>
      <w:pPr>
        <w:pStyle w:val="8"/>
        <w:keepNext w:val="0"/>
        <w:keepLines w:val="0"/>
        <w:pageBreakBefore w:val="0"/>
        <w:numPr>
          <w:ilvl w:val="1"/>
          <w:numId w:val="5"/>
        </w:numPr>
        <w:kinsoku/>
        <w:wordWrap/>
        <w:overflowPunct/>
        <w:topLinePunct w:val="0"/>
        <w:autoSpaceDE/>
        <w:autoSpaceDN/>
        <w:bidi w:val="0"/>
        <w:adjustRightInd/>
        <w:snapToGrid/>
        <w:spacing w:line="420" w:lineRule="exact"/>
        <w:jc w:val="left"/>
        <w:textAlignment w:val="auto"/>
        <w:rPr>
          <w:rFonts w:hint="eastAsia" w:ascii="宋体" w:hAnsi="宋体" w:cs="宋体"/>
          <w:sz w:val="24"/>
          <w:szCs w:val="24"/>
        </w:rPr>
      </w:pPr>
      <w:r>
        <w:rPr>
          <w:rFonts w:hint="eastAsia" w:ascii="宋体" w:hAnsi="宋体" w:cs="宋体"/>
          <w:sz w:val="24"/>
          <w:szCs w:val="24"/>
        </w:rPr>
        <w:t>招标方式：</w:t>
      </w:r>
      <w:r>
        <w:rPr>
          <w:rFonts w:hint="eastAsia" w:ascii="宋体" w:hAnsi="宋体" w:cs="宋体"/>
          <w:sz w:val="24"/>
          <w:szCs w:val="24"/>
          <w:lang w:val="en-US" w:eastAsia="zh-CN"/>
        </w:rPr>
        <w:t>公开招标，通过河北建工装饰招标工作平台（http://218.12.4.190:802）进行竞价</w:t>
      </w:r>
      <w:r>
        <w:rPr>
          <w:rFonts w:hint="eastAsia" w:ascii="宋体" w:hAnsi="宋体" w:cs="宋体"/>
          <w:sz w:val="24"/>
          <w:szCs w:val="24"/>
        </w:rPr>
        <w:t>。</w:t>
      </w:r>
    </w:p>
    <w:p>
      <w:pPr>
        <w:pStyle w:val="8"/>
        <w:keepNext w:val="0"/>
        <w:keepLines w:val="0"/>
        <w:pageBreakBefore w:val="0"/>
        <w:numPr>
          <w:ilvl w:val="1"/>
          <w:numId w:val="5"/>
        </w:numPr>
        <w:kinsoku/>
        <w:wordWrap/>
        <w:overflowPunct/>
        <w:topLinePunct w:val="0"/>
        <w:autoSpaceDE/>
        <w:autoSpaceDN/>
        <w:bidi w:val="0"/>
        <w:adjustRightInd/>
        <w:snapToGrid/>
        <w:spacing w:line="420" w:lineRule="exact"/>
        <w:jc w:val="left"/>
        <w:textAlignment w:val="auto"/>
        <w:rPr>
          <w:rFonts w:hint="eastAsia" w:ascii="宋体" w:hAnsi="宋体" w:cs="宋体"/>
          <w:b/>
          <w:bCs/>
          <w:color w:val="FF0000"/>
          <w:sz w:val="24"/>
          <w:szCs w:val="24"/>
        </w:rPr>
      </w:pPr>
      <w:r>
        <w:rPr>
          <w:rFonts w:hint="eastAsia" w:ascii="宋体" w:hAnsi="宋体" w:cs="宋体"/>
          <w:sz w:val="24"/>
          <w:szCs w:val="24"/>
        </w:rPr>
        <w:t>评标办法：</w:t>
      </w:r>
    </w:p>
    <w:p>
      <w:pPr>
        <w:pStyle w:val="8"/>
        <w:keepNext w:val="0"/>
        <w:keepLines w:val="0"/>
        <w:pageBreakBefore w:val="0"/>
        <w:numPr>
          <w:ilvl w:val="0"/>
          <w:numId w:val="0"/>
        </w:numPr>
        <w:kinsoku/>
        <w:wordWrap/>
        <w:overflowPunct/>
        <w:topLinePunct w:val="0"/>
        <w:autoSpaceDE/>
        <w:autoSpaceDN/>
        <w:bidi w:val="0"/>
        <w:adjustRightInd/>
        <w:snapToGrid/>
        <w:spacing w:line="420" w:lineRule="exact"/>
        <w:ind w:left="420" w:leftChars="0" w:firstLine="482" w:firstLineChars="200"/>
        <w:jc w:val="left"/>
        <w:textAlignment w:val="auto"/>
        <w:rPr>
          <w:rFonts w:hint="default" w:ascii="宋体" w:hAnsi="宋体" w:cs="宋体"/>
          <w:b/>
          <w:bCs/>
          <w:color w:val="FF0000"/>
          <w:sz w:val="24"/>
          <w:szCs w:val="24"/>
          <w:lang w:val="en-US" w:eastAsia="zh-CN"/>
        </w:rPr>
      </w:pPr>
      <w:r>
        <w:rPr>
          <w:rFonts w:hint="eastAsia" w:ascii="宋体" w:hAnsi="宋体" w:cs="宋体"/>
          <w:b/>
          <w:bCs/>
          <w:color w:val="FF0000"/>
          <w:sz w:val="24"/>
          <w:szCs w:val="24"/>
          <w:lang w:val="en-US" w:eastAsia="zh-CN"/>
        </w:rPr>
        <w:t>办法一：平台系统默认3家供应商入围,招标入围后到公司</w:t>
      </w:r>
      <w:r>
        <w:rPr>
          <w:rFonts w:hint="eastAsia" w:ascii="宋体" w:hAnsi="宋体" w:cs="宋体"/>
          <w:b/>
          <w:bCs/>
          <w:color w:val="FF0000"/>
          <w:sz w:val="24"/>
          <w:szCs w:val="24"/>
        </w:rPr>
        <w:t>议标</w:t>
      </w:r>
      <w:r>
        <w:rPr>
          <w:rFonts w:hint="eastAsia" w:ascii="宋体" w:hAnsi="宋体" w:cs="宋体"/>
          <w:b/>
          <w:bCs/>
          <w:color w:val="FF0000"/>
          <w:sz w:val="24"/>
          <w:szCs w:val="24"/>
          <w:lang w:eastAsia="zh-CN"/>
        </w:rPr>
        <w:t>，</w:t>
      </w:r>
      <w:r>
        <w:rPr>
          <w:rFonts w:hint="eastAsia" w:ascii="宋体" w:hAnsi="宋体" w:cs="宋体"/>
          <w:b/>
          <w:bCs/>
          <w:color w:val="FF0000"/>
          <w:sz w:val="24"/>
          <w:szCs w:val="24"/>
          <w:lang w:val="en-US" w:eastAsia="zh-CN"/>
        </w:rPr>
        <w:t>合理低价中标，不保证最低价中标。如果入围供应商存在报价错误、报价缺失、恶意报价等现象，造成入围供应商不足三家。为保证议标满足三家合理供应商，杜绝围标串标现场，我方有权按网标价格次序由低到高邀请网标淘汰供应商参与议标。</w:t>
      </w:r>
    </w:p>
    <w:p>
      <w:pPr>
        <w:keepNext w:val="0"/>
        <w:keepLines w:val="0"/>
        <w:pageBreakBefore w:val="0"/>
        <w:widowControl/>
        <w:numPr>
          <w:ilvl w:val="0"/>
          <w:numId w:val="6"/>
        </w:numPr>
        <w:kinsoku/>
        <w:wordWrap/>
        <w:overflowPunct/>
        <w:topLinePunct w:val="0"/>
        <w:autoSpaceDE/>
        <w:autoSpaceDN/>
        <w:bidi w:val="0"/>
        <w:adjustRightInd/>
        <w:snapToGrid/>
        <w:spacing w:line="420" w:lineRule="exact"/>
        <w:jc w:val="left"/>
        <w:textAlignment w:val="auto"/>
        <w:rPr>
          <w:rFonts w:hint="eastAsia" w:ascii="宋体" w:hAnsi="宋体" w:cs="宋体"/>
          <w:kern w:val="0"/>
          <w:sz w:val="24"/>
        </w:rPr>
      </w:pPr>
      <w:r>
        <w:rPr>
          <w:rFonts w:hint="eastAsia" w:ascii="宋体" w:hAnsi="宋体" w:cs="宋体"/>
          <w:kern w:val="0"/>
          <w:sz w:val="24"/>
        </w:rPr>
        <w:t>废标条件</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1）低于成本恶性竞争的； </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2）与其他投标人相互串通报价，或者与招标人串通投标的；</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3）中标后没有能力履行合同的； </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4）未按招标文件约定报价的；</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5）招标第一阶段供应商低于三家的；</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6）所报单价高于我公司市场询价一定比例的，如：</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单价500元以内的，报价高于公司询价5%；</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单价500元以上1000元以内的，报价高于公司询价4%；</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单价1000元以上2000元以内的，报价高于公司询价3%；</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单价2000元以上4500元以内的，报价高于公司询价2%；</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单价4500元以上的，报价高于公司询价1%；</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7）无厂家、无授权、无加工厂地、无类似业绩等供应商禁止投标，禁止中标后根据中标价格联系转包其他供应商。</w:t>
      </w:r>
    </w:p>
    <w:p>
      <w:pPr>
        <w:pStyle w:val="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cs="宋体"/>
          <w:sz w:val="24"/>
          <w:szCs w:val="24"/>
        </w:rPr>
      </w:pPr>
      <w:r>
        <w:rPr>
          <w:rFonts w:hint="eastAsia" w:ascii="宋体" w:hAnsi="宋体" w:cs="宋体"/>
          <w:sz w:val="24"/>
          <w:szCs w:val="24"/>
        </w:rPr>
        <w:t>六、招投标时间</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color w:val="FF0000"/>
          <w:sz w:val="24"/>
          <w:szCs w:val="24"/>
          <w:lang w:val="en-US" w:eastAsia="zh-CN"/>
        </w:rPr>
      </w:pPr>
      <w:r>
        <w:rPr>
          <w:rFonts w:hint="eastAsia" w:ascii="宋体" w:hAnsi="宋体" w:cs="宋体"/>
          <w:color w:val="FF0000"/>
          <w:sz w:val="24"/>
          <w:szCs w:val="24"/>
        </w:rPr>
        <w:t>招标公告公示时间：</w:t>
      </w:r>
      <w:r>
        <w:rPr>
          <w:rFonts w:hint="eastAsia" w:ascii="宋体" w:hAnsi="宋体" w:cs="宋体"/>
          <w:color w:val="FF0000"/>
          <w:sz w:val="24"/>
          <w:szCs w:val="24"/>
          <w:lang w:val="en-US" w:eastAsia="zh-CN"/>
        </w:rPr>
        <w:t>2024-7-19至2023-7-24</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报名截止时间：2024-7-24</w:t>
      </w:r>
    </w:p>
    <w:p>
      <w:pPr>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sz w:val="24"/>
          <w:lang w:val="en-US" w:eastAsia="zh-CN"/>
        </w:rPr>
      </w:pPr>
      <w:r>
        <w:rPr>
          <w:rFonts w:hint="eastAsia" w:ascii="宋体" w:hAnsi="宋体" w:cs="宋体"/>
          <w:color w:val="FF0000"/>
          <w:sz w:val="24"/>
        </w:rPr>
        <w:t xml:space="preserve">    竞标时间：</w:t>
      </w:r>
      <w:r>
        <w:rPr>
          <w:rFonts w:hint="eastAsia" w:ascii="宋体" w:hAnsi="宋体" w:cs="宋体"/>
          <w:color w:val="FF0000"/>
          <w:sz w:val="24"/>
          <w:lang w:val="en-US" w:eastAsia="zh-CN"/>
        </w:rPr>
        <w:t>2024-7-25上午9点至11点</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公司地址：河北省石家庄市石获南路66号A座十三楼河北建工集团装饰工程有限公司</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招标操作联系人：</w:t>
      </w:r>
      <w:r>
        <w:rPr>
          <w:rFonts w:hint="eastAsia" w:ascii="宋体" w:hAnsi="宋体" w:cs="宋体"/>
          <w:sz w:val="24"/>
          <w:lang w:val="en-US" w:eastAsia="zh-CN"/>
        </w:rPr>
        <w:t>周淼  联系电话：13333113944</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8"/>
          <w:szCs w:val="28"/>
        </w:rPr>
      </w:pPr>
      <w:r>
        <w:rPr>
          <w:rFonts w:hint="eastAsia" w:ascii="宋体" w:hAnsi="宋体" w:cs="宋体"/>
          <w:sz w:val="24"/>
          <w:lang w:val="en-US" w:eastAsia="zh-CN"/>
        </w:rPr>
        <w:t>监督检查室    牛晓琳  联系电话：67903219</w:t>
      </w:r>
      <w:r>
        <w:rPr>
          <w:rFonts w:hint="eastAsia" w:ascii="宋体" w:hAnsi="宋体" w:cs="宋体"/>
          <w:sz w:val="24"/>
        </w:rPr>
        <w:t xml:space="preserve">    </w:t>
      </w:r>
    </w:p>
    <w:p>
      <w:pPr>
        <w:keepNext/>
        <w:pageBreakBefore/>
        <w:spacing w:before="120" w:beforeLines="50" w:after="120" w:afterLines="50" w:line="520" w:lineRule="exact"/>
        <w:ind w:right="278"/>
        <w:jc w:val="center"/>
        <w:outlineLvl w:val="0"/>
        <w:rPr>
          <w:rFonts w:hint="eastAsia" w:ascii="宋体" w:hAnsi="宋体" w:cs="宋体"/>
          <w:sz w:val="32"/>
        </w:rPr>
      </w:pPr>
      <w:r>
        <w:rPr>
          <w:rFonts w:hint="eastAsia" w:ascii="宋体" w:hAnsi="宋体" w:cs="宋体"/>
          <w:b/>
          <w:color w:val="000000"/>
          <w:spacing w:val="8"/>
          <w:sz w:val="36"/>
          <w:szCs w:val="36"/>
        </w:rPr>
        <w:t>投标须知</w:t>
      </w:r>
      <w:bookmarkEnd w:id="0"/>
      <w:bookmarkEnd w:id="1"/>
      <w:bookmarkEnd w:id="2"/>
    </w:p>
    <w:p>
      <w:pPr>
        <w:spacing w:line="500" w:lineRule="exact"/>
        <w:ind w:firstLine="480" w:firstLineChars="200"/>
        <w:rPr>
          <w:rFonts w:hint="eastAsia" w:ascii="宋体" w:hAnsi="宋体" w:cs="宋体"/>
          <w:sz w:val="24"/>
        </w:rPr>
      </w:pPr>
      <w:r>
        <w:rPr>
          <w:rFonts w:hint="eastAsia" w:ascii="宋体" w:hAnsi="宋体" w:cs="宋体"/>
          <w:sz w:val="24"/>
        </w:rPr>
        <w:t>1.投标报价</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lang w:val="en-US" w:eastAsia="zh-CN"/>
        </w:rPr>
      </w:pPr>
      <w:r>
        <w:rPr>
          <w:rFonts w:hint="eastAsia" w:ascii="宋体" w:hAnsi="宋体" w:cs="宋体"/>
          <w:sz w:val="24"/>
        </w:rPr>
        <w:t>1.1本次招标的</w:t>
      </w:r>
      <w:r>
        <w:rPr>
          <w:rFonts w:hint="eastAsia" w:ascii="宋体" w:hAnsi="宋体" w:cs="宋体"/>
          <w:sz w:val="24"/>
          <w:lang w:val="en-US" w:eastAsia="zh-CN"/>
        </w:rPr>
        <w:t>设备</w:t>
      </w:r>
      <w:r>
        <w:rPr>
          <w:rFonts w:hint="eastAsia" w:ascii="宋体" w:hAnsi="宋体" w:cs="宋体"/>
          <w:sz w:val="24"/>
        </w:rPr>
        <w:t>的报价应包含：合格货物到达用户指定交货地点以及</w:t>
      </w:r>
      <w:r>
        <w:rPr>
          <w:rFonts w:hint="eastAsia" w:ascii="宋体" w:hAnsi="宋体" w:cs="宋体"/>
          <w:sz w:val="24"/>
          <w:lang w:val="en-US" w:eastAsia="zh-CN"/>
        </w:rPr>
        <w:t>租赁</w:t>
      </w:r>
      <w:r>
        <w:rPr>
          <w:rFonts w:hint="eastAsia" w:ascii="宋体" w:hAnsi="宋体" w:cs="宋体"/>
          <w:sz w:val="24"/>
        </w:rPr>
        <w:t>服务的一切费用，</w:t>
      </w:r>
      <w:r>
        <w:rPr>
          <w:rFonts w:hint="eastAsia" w:ascii="宋体" w:hAnsi="宋体" w:cs="宋体"/>
          <w:b/>
          <w:bCs/>
          <w:color w:val="FF0000"/>
          <w:sz w:val="24"/>
        </w:rPr>
        <w:t>即已包括</w:t>
      </w:r>
      <w:r>
        <w:rPr>
          <w:rFonts w:hint="eastAsia" w:ascii="宋体" w:hAnsi="宋体" w:cs="宋体"/>
          <w:b/>
          <w:bCs/>
          <w:color w:val="FF0000"/>
          <w:sz w:val="24"/>
          <w:lang w:val="en-US" w:eastAsia="zh-CN"/>
        </w:rPr>
        <w:t>设备租赁费</w:t>
      </w:r>
      <w:r>
        <w:rPr>
          <w:rFonts w:hint="eastAsia" w:ascii="宋体" w:hAnsi="宋体" w:cs="宋体"/>
          <w:b/>
          <w:bCs/>
          <w:color w:val="FF0000"/>
          <w:sz w:val="24"/>
        </w:rPr>
        <w:t>、运费、</w:t>
      </w:r>
      <w:r>
        <w:rPr>
          <w:rFonts w:hint="eastAsia" w:ascii="宋体" w:hAnsi="宋体" w:cs="宋体"/>
          <w:b/>
          <w:bCs/>
          <w:color w:val="FF0000"/>
          <w:sz w:val="24"/>
          <w:lang w:val="en-US" w:eastAsia="zh-CN"/>
        </w:rPr>
        <w:t>司机费用、油费、</w:t>
      </w:r>
      <w:r>
        <w:rPr>
          <w:rFonts w:hint="eastAsia" w:ascii="宋体" w:hAnsi="宋体" w:cs="宋体"/>
          <w:b/>
          <w:bCs/>
          <w:color w:val="FF0000"/>
          <w:sz w:val="24"/>
        </w:rPr>
        <w:t>税金（3%增值税专用发票）与履行本合同有关的一切税费</w:t>
      </w:r>
      <w:r>
        <w:rPr>
          <w:rFonts w:hint="eastAsia" w:ascii="宋体" w:hAnsi="宋体" w:cs="宋体"/>
          <w:b/>
          <w:bCs/>
          <w:color w:val="FF0000"/>
          <w:sz w:val="24"/>
          <w:lang w:eastAsia="zh-CN"/>
        </w:rPr>
        <w:t>。</w:t>
      </w:r>
    </w:p>
    <w:p>
      <w:pPr>
        <w:spacing w:line="500" w:lineRule="exact"/>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rPr>
        <w:t xml:space="preserve">1.2 </w:t>
      </w:r>
      <w:r>
        <w:rPr>
          <w:rFonts w:hint="eastAsia" w:ascii="宋体" w:hAnsi="宋体" w:cs="宋体"/>
          <w:b w:val="0"/>
          <w:bCs w:val="0"/>
          <w:color w:val="auto"/>
          <w:sz w:val="24"/>
          <w:lang w:val="en-US" w:eastAsia="zh-CN"/>
        </w:rPr>
        <w:t>本次招标文件内容仅作为投标前报价依据，实际情况以议标现场实际说明为准，如相关参数要求与招标文件不一致，以议标现场说明为准。</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1.3本次招标设置投标截止时间，超过投标截止时间未查看现场或未报名不再登记参与本次投标。</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lang w:val="en-US" w:eastAsia="zh-CN"/>
        </w:rPr>
        <w:t>1.4</w:t>
      </w:r>
      <w:r>
        <w:rPr>
          <w:rFonts w:hint="eastAsia" w:ascii="宋体" w:hAnsi="宋体" w:cs="宋体"/>
          <w:b w:val="0"/>
          <w:bCs w:val="0"/>
          <w:sz w:val="24"/>
          <w:szCs w:val="24"/>
          <w:lang w:val="en-US" w:eastAsia="zh-CN"/>
        </w:rPr>
        <w:t>无合作经历供应商确定中标前需配合公司进行相关资质能力考察，未经资质考察，器材部及项目部有权拒绝供应商投标。</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1.5投标前投标人必须确认参与投标产品品牌与供应商名称，投标后不允许更换品牌及供应商名称。</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1.6投标前需充分考虑实际因素，中标后不得以材料价格上涨等其他原因拒绝供货及施工，对此我方保留上诉权利。</w:t>
      </w:r>
    </w:p>
    <w:p>
      <w:pPr>
        <w:pStyle w:val="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1.7网标报价要求各项均衡且符合市场行情，禁止不均衡报价恶意入围后修改报价。</w:t>
      </w:r>
    </w:p>
    <w:p>
      <w:pPr>
        <w:spacing w:line="500" w:lineRule="exact"/>
        <w:ind w:firstLine="482" w:firstLineChars="200"/>
        <w:rPr>
          <w:rFonts w:hint="eastAsia" w:ascii="宋体" w:hAnsi="宋体" w:cs="宋体"/>
          <w:b/>
          <w:sz w:val="24"/>
        </w:rPr>
      </w:pPr>
      <w:r>
        <w:rPr>
          <w:rFonts w:hint="eastAsia" w:ascii="宋体" w:hAnsi="宋体" w:cs="宋体"/>
          <w:b/>
          <w:sz w:val="24"/>
        </w:rPr>
        <w:t xml:space="preserve">2.竞标规则： </w:t>
      </w:r>
    </w:p>
    <w:p>
      <w:pPr>
        <w:autoSpaceDE w:val="0"/>
        <w:spacing w:line="480" w:lineRule="exact"/>
        <w:rPr>
          <w:rFonts w:hint="default" w:ascii="宋体" w:hAnsi="宋体" w:eastAsia="宋体" w:cs="宋体"/>
          <w:sz w:val="24"/>
          <w:lang w:val="en-US" w:eastAsia="zh-CN"/>
        </w:rPr>
      </w:pPr>
      <w:r>
        <w:rPr>
          <w:rFonts w:hint="eastAsia" w:ascii="宋体" w:hAnsi="宋体" w:cs="宋体"/>
          <w:sz w:val="24"/>
        </w:rPr>
        <w:t>1）投标人需登录</w:t>
      </w:r>
      <w:r>
        <w:rPr>
          <w:rFonts w:hint="eastAsia" w:ascii="宋体" w:hAnsi="宋体" w:cs="宋体"/>
          <w:sz w:val="24"/>
          <w:lang w:val="en-US" w:eastAsia="zh-CN"/>
        </w:rPr>
        <w:t>网标平台</w:t>
      </w:r>
      <w:r>
        <w:rPr>
          <w:rFonts w:hint="eastAsia" w:ascii="宋体" w:hAnsi="宋体" w:cs="宋体"/>
          <w:sz w:val="24"/>
        </w:rPr>
        <w:t>进行注册(登录后上传企业营业执照</w:t>
      </w:r>
      <w:r>
        <w:rPr>
          <w:rFonts w:hint="eastAsia" w:ascii="宋体" w:hAnsi="宋体" w:cs="宋体"/>
          <w:sz w:val="24"/>
          <w:lang w:val="en-US" w:eastAsia="zh-CN"/>
        </w:rPr>
        <w:t>等相关资料</w:t>
      </w:r>
      <w:r>
        <w:rPr>
          <w:rFonts w:hint="eastAsia" w:ascii="宋体" w:hAnsi="宋体" w:cs="宋体"/>
          <w:sz w:val="24"/>
        </w:rPr>
        <w:t xml:space="preserve"> )。</w:t>
      </w:r>
    </w:p>
    <w:p>
      <w:pPr>
        <w:spacing w:line="500" w:lineRule="exact"/>
        <w:rPr>
          <w:rFonts w:hint="eastAsia" w:ascii="宋体" w:hAnsi="宋体" w:cs="宋体"/>
          <w:sz w:val="24"/>
        </w:rPr>
      </w:pPr>
      <w:r>
        <w:rPr>
          <w:rFonts w:hint="eastAsia" w:ascii="宋体" w:hAnsi="宋体" w:cs="宋体"/>
          <w:sz w:val="24"/>
        </w:rPr>
        <w:t>2）报价内容：</w:t>
      </w:r>
    </w:p>
    <w:p>
      <w:pPr>
        <w:spacing w:line="500" w:lineRule="exact"/>
        <w:ind w:firstLine="480" w:firstLineChars="200"/>
        <w:rPr>
          <w:rFonts w:hint="eastAsia" w:ascii="宋体" w:hAnsi="宋体" w:cs="宋体"/>
          <w:kern w:val="0"/>
          <w:sz w:val="24"/>
          <w:lang w:bidi="ar"/>
        </w:rPr>
      </w:pPr>
      <w:r>
        <w:rPr>
          <w:rFonts w:hint="eastAsia" w:ascii="宋体" w:hAnsi="宋体" w:cs="宋体"/>
          <w:sz w:val="24"/>
          <w:lang w:val="en-US" w:eastAsia="zh-CN" w:bidi="ar"/>
        </w:rPr>
        <w:t>2023</w:t>
      </w:r>
      <w:r>
        <w:rPr>
          <w:rFonts w:hint="eastAsia" w:ascii="宋体" w:hAnsi="宋体" w:cs="宋体"/>
          <w:sz w:val="24"/>
          <w:lang w:bidi="ar"/>
        </w:rPr>
        <w:t>年</w:t>
      </w:r>
      <w:r>
        <w:rPr>
          <w:rFonts w:hint="eastAsia" w:ascii="宋体" w:hAnsi="宋体" w:cs="宋体"/>
          <w:sz w:val="24"/>
          <w:lang w:val="en-US" w:eastAsia="zh-CN" w:bidi="ar"/>
        </w:rPr>
        <w:t>7</w:t>
      </w:r>
      <w:r>
        <w:rPr>
          <w:rFonts w:hint="eastAsia" w:ascii="宋体" w:hAnsi="宋体" w:cs="宋体"/>
          <w:sz w:val="24"/>
          <w:lang w:bidi="ar"/>
        </w:rPr>
        <w:t>月</w:t>
      </w:r>
      <w:r>
        <w:rPr>
          <w:rFonts w:hint="eastAsia" w:ascii="宋体" w:hAnsi="宋体" w:cs="宋体"/>
          <w:sz w:val="24"/>
          <w:lang w:val="en-US" w:eastAsia="zh-CN" w:bidi="ar"/>
        </w:rPr>
        <w:t xml:space="preserve"> 25</w:t>
      </w:r>
      <w:r>
        <w:rPr>
          <w:rFonts w:hint="eastAsia" w:ascii="宋体" w:hAnsi="宋体" w:cs="宋体"/>
          <w:sz w:val="24"/>
          <w:lang w:bidi="ar"/>
        </w:rPr>
        <w:t>日</w:t>
      </w:r>
      <w:r>
        <w:rPr>
          <w:rFonts w:hint="eastAsia" w:ascii="宋体" w:hAnsi="宋体" w:cs="宋体"/>
          <w:sz w:val="24"/>
          <w:lang w:val="en-US" w:eastAsia="zh-CN" w:bidi="ar"/>
        </w:rPr>
        <w:t xml:space="preserve">9点 </w:t>
      </w:r>
      <w:r>
        <w:rPr>
          <w:rFonts w:hint="eastAsia" w:ascii="宋体" w:hAnsi="宋体" w:cs="宋体"/>
          <w:sz w:val="24"/>
          <w:lang w:bidi="ar"/>
        </w:rPr>
        <w:t xml:space="preserve">至 </w:t>
      </w:r>
      <w:r>
        <w:rPr>
          <w:rFonts w:hint="eastAsia" w:ascii="宋体" w:hAnsi="宋体" w:cs="宋体"/>
          <w:sz w:val="24"/>
          <w:lang w:val="en-US" w:eastAsia="zh-CN" w:bidi="ar"/>
        </w:rPr>
        <w:t>11点</w:t>
      </w:r>
      <w:r>
        <w:rPr>
          <w:rFonts w:hint="eastAsia" w:ascii="宋体" w:hAnsi="宋体" w:cs="宋体"/>
          <w:sz w:val="24"/>
          <w:lang w:bidi="ar"/>
        </w:rPr>
        <w:t>为竞价时间</w:t>
      </w:r>
      <w:r>
        <w:rPr>
          <w:rFonts w:hint="eastAsia" w:ascii="宋体" w:hAnsi="宋体" w:cs="宋体"/>
          <w:kern w:val="0"/>
          <w:sz w:val="24"/>
          <w:lang w:bidi="ar"/>
        </w:rPr>
        <w:t>(逾期竞价，以竞价截止时间前最后一次报价为准)，此次竞价分为两个阶段：</w:t>
      </w:r>
    </w:p>
    <w:p>
      <w:pPr>
        <w:spacing w:line="500" w:lineRule="exact"/>
        <w:rPr>
          <w:rFonts w:hint="eastAsia" w:ascii="宋体" w:hAnsi="宋体" w:cs="宋体"/>
          <w:kern w:val="0"/>
          <w:sz w:val="24"/>
          <w:lang w:bidi="ar"/>
        </w:rPr>
      </w:pPr>
      <w:r>
        <w:rPr>
          <w:rFonts w:hint="eastAsia" w:ascii="宋体" w:hAnsi="宋体" w:cs="宋体"/>
          <w:b/>
          <w:bCs/>
          <w:kern w:val="0"/>
          <w:sz w:val="24"/>
          <w:lang w:bidi="ar"/>
        </w:rPr>
        <w:t>第一阶段：</w:t>
      </w:r>
      <w:r>
        <w:rPr>
          <w:rFonts w:hint="eastAsia" w:ascii="宋体" w:hAnsi="宋体" w:cs="宋体"/>
          <w:sz w:val="24"/>
          <w:lang w:val="en-US" w:eastAsia="zh-CN" w:bidi="ar"/>
        </w:rPr>
        <w:t>2023</w:t>
      </w:r>
      <w:r>
        <w:rPr>
          <w:rFonts w:hint="eastAsia" w:ascii="宋体" w:hAnsi="宋体" w:cs="宋体"/>
          <w:sz w:val="24"/>
          <w:lang w:bidi="ar"/>
        </w:rPr>
        <w:t>年</w:t>
      </w:r>
      <w:r>
        <w:rPr>
          <w:rFonts w:hint="eastAsia" w:ascii="宋体" w:hAnsi="宋体" w:cs="宋体"/>
          <w:sz w:val="24"/>
          <w:lang w:val="en-US" w:eastAsia="zh-CN" w:bidi="ar"/>
        </w:rPr>
        <w:t>7</w:t>
      </w:r>
      <w:r>
        <w:rPr>
          <w:rFonts w:hint="eastAsia" w:ascii="宋体" w:hAnsi="宋体" w:cs="宋体"/>
          <w:sz w:val="24"/>
          <w:lang w:bidi="ar"/>
        </w:rPr>
        <w:t>月</w:t>
      </w:r>
      <w:r>
        <w:rPr>
          <w:rFonts w:hint="eastAsia" w:ascii="宋体" w:hAnsi="宋体" w:cs="宋体"/>
          <w:sz w:val="24"/>
          <w:lang w:val="en-US" w:eastAsia="zh-CN" w:bidi="ar"/>
        </w:rPr>
        <w:t xml:space="preserve"> 25</w:t>
      </w:r>
      <w:r>
        <w:rPr>
          <w:rFonts w:hint="eastAsia" w:ascii="宋体" w:hAnsi="宋体" w:cs="宋体"/>
          <w:sz w:val="24"/>
          <w:lang w:bidi="ar"/>
        </w:rPr>
        <w:t>日</w:t>
      </w:r>
      <w:r>
        <w:rPr>
          <w:rFonts w:hint="eastAsia" w:ascii="宋体" w:hAnsi="宋体" w:cs="宋体"/>
          <w:sz w:val="24"/>
          <w:lang w:val="en-US" w:eastAsia="zh-CN" w:bidi="ar"/>
        </w:rPr>
        <w:t xml:space="preserve">9点 </w:t>
      </w:r>
      <w:r>
        <w:rPr>
          <w:rFonts w:hint="eastAsia" w:ascii="宋体" w:hAnsi="宋体" w:cs="宋体"/>
          <w:sz w:val="24"/>
          <w:lang w:bidi="ar"/>
        </w:rPr>
        <w:t xml:space="preserve">至 </w:t>
      </w:r>
      <w:r>
        <w:rPr>
          <w:rFonts w:hint="eastAsia" w:ascii="宋体" w:hAnsi="宋体" w:cs="宋体"/>
          <w:sz w:val="24"/>
          <w:lang w:val="en-US" w:eastAsia="zh-CN" w:bidi="ar"/>
        </w:rPr>
        <w:t>10点</w:t>
      </w:r>
      <w:r>
        <w:rPr>
          <w:rFonts w:hint="eastAsia" w:ascii="宋体" w:hAnsi="宋体" w:cs="宋体"/>
          <w:b/>
          <w:bCs/>
          <w:kern w:val="0"/>
          <w:sz w:val="24"/>
          <w:lang w:val="en-US" w:eastAsia="zh-CN" w:bidi="ar"/>
        </w:rPr>
        <w:t xml:space="preserve"> </w:t>
      </w:r>
      <w:r>
        <w:rPr>
          <w:rFonts w:hint="eastAsia" w:ascii="宋体" w:hAnsi="宋体" w:cs="宋体"/>
          <w:kern w:val="0"/>
          <w:sz w:val="24"/>
          <w:lang w:bidi="ar"/>
        </w:rPr>
        <w:t>（第一阶段截止，根据价格高低排名，平台自动按照70%*报价家数（小数向上取整）进入到第二阶段）；</w:t>
      </w:r>
    </w:p>
    <w:p>
      <w:pPr>
        <w:spacing w:line="500" w:lineRule="exact"/>
        <w:rPr>
          <w:rFonts w:hint="eastAsia" w:ascii="宋体" w:hAnsi="宋体" w:cs="宋体"/>
          <w:kern w:val="0"/>
          <w:sz w:val="24"/>
        </w:rPr>
      </w:pPr>
      <w:r>
        <w:rPr>
          <w:rFonts w:hint="eastAsia" w:ascii="宋体" w:hAnsi="宋体" w:cs="宋体"/>
          <w:b/>
          <w:bCs/>
          <w:kern w:val="0"/>
          <w:sz w:val="24"/>
          <w:lang w:bidi="ar"/>
        </w:rPr>
        <w:t>第二阶段：</w:t>
      </w:r>
      <w:r>
        <w:rPr>
          <w:rFonts w:hint="eastAsia" w:ascii="宋体" w:hAnsi="宋体" w:cs="宋体"/>
          <w:sz w:val="24"/>
          <w:lang w:val="en-US" w:eastAsia="zh-CN" w:bidi="ar"/>
        </w:rPr>
        <w:t>2023</w:t>
      </w:r>
      <w:r>
        <w:rPr>
          <w:rFonts w:hint="eastAsia" w:ascii="宋体" w:hAnsi="宋体" w:cs="宋体"/>
          <w:sz w:val="24"/>
          <w:lang w:bidi="ar"/>
        </w:rPr>
        <w:t>年</w:t>
      </w:r>
      <w:r>
        <w:rPr>
          <w:rFonts w:hint="eastAsia" w:ascii="宋体" w:hAnsi="宋体" w:cs="宋体"/>
          <w:sz w:val="24"/>
          <w:lang w:val="en-US" w:eastAsia="zh-CN" w:bidi="ar"/>
        </w:rPr>
        <w:t>7</w:t>
      </w:r>
      <w:r>
        <w:rPr>
          <w:rFonts w:hint="eastAsia" w:ascii="宋体" w:hAnsi="宋体" w:cs="宋体"/>
          <w:sz w:val="24"/>
          <w:lang w:bidi="ar"/>
        </w:rPr>
        <w:t>月</w:t>
      </w:r>
      <w:r>
        <w:rPr>
          <w:rFonts w:hint="eastAsia" w:ascii="宋体" w:hAnsi="宋体" w:cs="宋体"/>
          <w:sz w:val="24"/>
          <w:lang w:val="en-US" w:eastAsia="zh-CN" w:bidi="ar"/>
        </w:rPr>
        <w:t xml:space="preserve"> 25</w:t>
      </w:r>
      <w:r>
        <w:rPr>
          <w:rFonts w:hint="eastAsia" w:ascii="宋体" w:hAnsi="宋体" w:cs="宋体"/>
          <w:sz w:val="24"/>
          <w:lang w:bidi="ar"/>
        </w:rPr>
        <w:t>日</w:t>
      </w:r>
      <w:r>
        <w:rPr>
          <w:rFonts w:hint="eastAsia" w:ascii="宋体" w:hAnsi="宋体" w:cs="宋体"/>
          <w:sz w:val="24"/>
          <w:lang w:val="en-US" w:eastAsia="zh-CN" w:bidi="ar"/>
        </w:rPr>
        <w:t xml:space="preserve">10点 </w:t>
      </w:r>
      <w:r>
        <w:rPr>
          <w:rFonts w:hint="eastAsia" w:ascii="宋体" w:hAnsi="宋体" w:cs="宋体"/>
          <w:sz w:val="24"/>
          <w:lang w:bidi="ar"/>
        </w:rPr>
        <w:t xml:space="preserve">至 </w:t>
      </w:r>
      <w:r>
        <w:rPr>
          <w:rFonts w:hint="eastAsia" w:ascii="宋体" w:hAnsi="宋体" w:cs="宋体"/>
          <w:sz w:val="24"/>
          <w:lang w:val="en-US" w:eastAsia="zh-CN" w:bidi="ar"/>
        </w:rPr>
        <w:t>11点</w:t>
      </w:r>
      <w:r>
        <w:rPr>
          <w:rFonts w:hint="eastAsia" w:ascii="宋体" w:hAnsi="宋体" w:cs="宋体"/>
          <w:kern w:val="0"/>
          <w:sz w:val="24"/>
          <w:lang w:bidi="ar"/>
        </w:rPr>
        <w:t>（第二阶段截止</w:t>
      </w:r>
      <w:r>
        <w:rPr>
          <w:rFonts w:hint="eastAsia" w:ascii="宋体" w:hAnsi="宋体" w:cs="宋体"/>
          <w:kern w:val="0"/>
          <w:sz w:val="24"/>
          <w:lang w:eastAsia="zh-CN" w:bidi="ar"/>
        </w:rPr>
        <w:t>，</w:t>
      </w:r>
      <w:r>
        <w:rPr>
          <w:rFonts w:hint="eastAsia" w:ascii="宋体" w:hAnsi="宋体" w:cs="宋体"/>
          <w:kern w:val="0"/>
          <w:sz w:val="24"/>
          <w:lang w:val="en-US" w:eastAsia="zh-CN" w:bidi="ar"/>
        </w:rPr>
        <w:t>价格最低三家入围</w:t>
      </w:r>
      <w:r>
        <w:rPr>
          <w:rFonts w:hint="eastAsia" w:ascii="宋体" w:hAnsi="宋体" w:cs="宋体"/>
          <w:kern w:val="0"/>
          <w:sz w:val="24"/>
          <w:lang w:bidi="ar"/>
        </w:rPr>
        <w:t>）；</w:t>
      </w:r>
    </w:p>
    <w:p>
      <w:pPr>
        <w:spacing w:line="500" w:lineRule="exact"/>
        <w:ind w:firstLine="472" w:firstLineChars="196"/>
        <w:rPr>
          <w:rFonts w:hint="eastAsia" w:ascii="宋体" w:hAnsi="宋体" w:cs="宋体"/>
          <w:b/>
          <w:kern w:val="0"/>
          <w:sz w:val="24"/>
          <w:lang w:bidi="ar"/>
        </w:rPr>
      </w:pPr>
      <w:r>
        <w:rPr>
          <w:rFonts w:hint="eastAsia" w:ascii="宋体" w:hAnsi="宋体" w:cs="宋体"/>
          <w:b/>
          <w:kern w:val="0"/>
          <w:sz w:val="24"/>
          <w:lang w:bidi="ar"/>
        </w:rPr>
        <w:t>善意提醒，不要等到时间节点的最后一分钟提交报价，由于网络问题或其它问题可能出现报价不能及时提交，耽误报价。如果操作不熟悉，可到公司进行培训。</w:t>
      </w:r>
    </w:p>
    <w:p>
      <w:pPr>
        <w:spacing w:line="500" w:lineRule="exact"/>
        <w:rPr>
          <w:rFonts w:hint="eastAsia" w:ascii="宋体" w:hAnsi="宋体" w:cs="宋体"/>
          <w:color w:val="FF0000"/>
          <w:kern w:val="0"/>
          <w:sz w:val="28"/>
          <w:szCs w:val="28"/>
          <w:lang w:bidi="ar"/>
        </w:rPr>
      </w:pPr>
      <w:r>
        <w:rPr>
          <w:rFonts w:hint="eastAsia" w:ascii="宋体" w:hAnsi="宋体" w:cs="宋体"/>
          <w:color w:val="FF0000"/>
          <w:kern w:val="0"/>
          <w:sz w:val="28"/>
          <w:szCs w:val="28"/>
          <w:lang w:bidi="ar"/>
        </w:rPr>
        <w:t>每阶段结束之后可以查看各家</w:t>
      </w:r>
      <w:r>
        <w:rPr>
          <w:rFonts w:hint="eastAsia" w:ascii="宋体" w:hAnsi="宋体" w:cs="宋体"/>
          <w:color w:val="FF0000"/>
          <w:kern w:val="0"/>
          <w:sz w:val="28"/>
          <w:szCs w:val="28"/>
          <w:lang w:val="en-US" w:eastAsia="zh-CN" w:bidi="ar"/>
        </w:rPr>
        <w:t>总</w:t>
      </w:r>
      <w:r>
        <w:rPr>
          <w:rFonts w:hint="eastAsia" w:ascii="宋体" w:hAnsi="宋体" w:cs="宋体"/>
          <w:color w:val="FF0000"/>
          <w:kern w:val="0"/>
          <w:sz w:val="28"/>
          <w:szCs w:val="28"/>
          <w:lang w:bidi="ar"/>
        </w:rPr>
        <w:t>价</w:t>
      </w:r>
      <w:r>
        <w:rPr>
          <w:rFonts w:hint="eastAsia" w:ascii="宋体" w:hAnsi="宋体" w:cs="宋体"/>
          <w:color w:val="FF0000"/>
          <w:kern w:val="0"/>
          <w:sz w:val="28"/>
          <w:szCs w:val="28"/>
          <w:lang w:eastAsia="zh-CN" w:bidi="ar"/>
        </w:rPr>
        <w:t>，</w:t>
      </w:r>
      <w:r>
        <w:rPr>
          <w:rFonts w:hint="eastAsia" w:ascii="宋体" w:hAnsi="宋体" w:cs="宋体"/>
          <w:color w:val="FF0000"/>
          <w:kern w:val="0"/>
          <w:sz w:val="28"/>
          <w:szCs w:val="28"/>
          <w:lang w:val="en-US" w:eastAsia="zh-CN" w:bidi="ar"/>
        </w:rPr>
        <w:t>每段</w:t>
      </w:r>
      <w:r>
        <w:rPr>
          <w:rFonts w:hint="eastAsia" w:ascii="宋体" w:hAnsi="宋体" w:cs="宋体"/>
          <w:color w:val="FF0000"/>
          <w:kern w:val="0"/>
          <w:sz w:val="28"/>
          <w:szCs w:val="28"/>
          <w:lang w:bidi="ar"/>
        </w:rPr>
        <w:t>结束之前不能查看。</w:t>
      </w:r>
    </w:p>
    <w:p>
      <w:pPr>
        <w:jc w:val="center"/>
        <w:rPr>
          <w:rFonts w:hint="eastAsia" w:ascii="宋体" w:hAnsi="宋体" w:cs="宋体"/>
          <w:b/>
          <w:bCs/>
          <w:kern w:val="0"/>
          <w:sz w:val="28"/>
          <w:szCs w:val="28"/>
          <w:lang w:bidi="ar"/>
        </w:rPr>
      </w:pPr>
      <w:r>
        <w:rPr>
          <w:rFonts w:hint="eastAsia" w:ascii="宋体" w:hAnsi="宋体" w:cs="宋体"/>
          <w:b/>
          <w:bCs/>
          <w:kern w:val="0"/>
          <w:sz w:val="28"/>
          <w:szCs w:val="28"/>
          <w:lang w:bidi="ar"/>
        </w:rPr>
        <w:t>招标清单</w:t>
      </w:r>
    </w:p>
    <w:tbl>
      <w:tblPr>
        <w:tblStyle w:val="7"/>
        <w:tblW w:w="7622" w:type="dxa"/>
        <w:jc w:val="center"/>
        <w:tblInd w:w="0" w:type="dxa"/>
        <w:tblLayout w:type="fixed"/>
        <w:tblCellMar>
          <w:top w:w="0" w:type="dxa"/>
          <w:left w:w="108" w:type="dxa"/>
          <w:bottom w:w="0" w:type="dxa"/>
          <w:right w:w="108" w:type="dxa"/>
        </w:tblCellMar>
      </w:tblPr>
      <w:tblGrid>
        <w:gridCol w:w="1284"/>
        <w:gridCol w:w="1619"/>
        <w:gridCol w:w="1604"/>
        <w:gridCol w:w="1084"/>
        <w:gridCol w:w="2031"/>
      </w:tblGrid>
      <w:tr>
        <w:tblPrEx>
          <w:tblLayout w:type="fixed"/>
          <w:tblCellMar>
            <w:top w:w="0" w:type="dxa"/>
            <w:left w:w="108" w:type="dxa"/>
            <w:bottom w:w="0" w:type="dxa"/>
            <w:right w:w="108" w:type="dxa"/>
          </w:tblCellMar>
        </w:tblPrEx>
        <w:trPr>
          <w:trHeight w:val="821"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6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机械</w:t>
            </w:r>
            <w:r>
              <w:rPr>
                <w:rFonts w:hint="eastAsia" w:ascii="宋体" w:hAnsi="宋体" w:cs="宋体"/>
                <w:color w:val="000000"/>
                <w:kern w:val="0"/>
                <w:szCs w:val="21"/>
              </w:rPr>
              <w:t>名称</w:t>
            </w:r>
          </w:p>
        </w:tc>
        <w:tc>
          <w:tcPr>
            <w:tcW w:w="16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203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备注</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3T/3.5T叉车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3T/3.5T叉车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次（2小时以内）</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报价含拖车费</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5t叉车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20铲车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20铲车拖车费</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来回一次</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30铲车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30铲车拖车费</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来回一次</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16钩机</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8小时/台班，不带爆破</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16钩机（带爆破）</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8小时/台班，带爆破</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16钩机拖车费</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来回一次</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11</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60钩机</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8小时/台班，不带爆破</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12</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60钩机（带爆破）</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8小时/台班，带爆破</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13</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60钩机拖车费</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来回一次</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14</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240钩机</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15</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240钩机拖车费</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来回一次</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16</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16吨吊车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17</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25吨吊车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200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18</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35吨吊车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19</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50吨吊车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80吨吊车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4.2米随车吊</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30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22</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6.8米随车吊</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30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4.2米货车每小时增加费</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微软雅黑" w:hAnsi="微软雅黑" w:eastAsia="微软雅黑" w:cs="微软雅黑"/>
                <w:i w:val="0"/>
                <w:color w:val="000000"/>
                <w:kern w:val="0"/>
                <w:sz w:val="20"/>
                <w:szCs w:val="20"/>
                <w:u w:val="none"/>
                <w:lang w:val="en-US" w:eastAsia="zh-CN" w:bidi="ar"/>
              </w:rPr>
              <w:t>小时</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200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超过4小时，每小时增加费用</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24</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4.2米货车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微软雅黑" w:hAnsi="微软雅黑" w:eastAsia="微软雅黑" w:cs="微软雅黑"/>
                <w:i w:val="0"/>
                <w:color w:val="000000"/>
                <w:kern w:val="0"/>
                <w:sz w:val="20"/>
                <w:szCs w:val="20"/>
                <w:u w:val="none"/>
                <w:lang w:val="en-US" w:eastAsia="zh-CN" w:bidi="ar"/>
              </w:rPr>
              <w:t>次（4小时以内）</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60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4小时以内算一次</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25</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23米高空车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8小时/台班（含曲臂、直臂）</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26</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27米高空车</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8小时/台班（含曲臂、直臂）</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27</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32米云梯</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28</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45米云梯</w:t>
            </w: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微软雅黑" w:hAnsi="微软雅黑" w:eastAsia="微软雅黑" w:cs="微软雅黑"/>
                <w:i w:val="0"/>
                <w:color w:val="000000"/>
                <w:kern w:val="0"/>
                <w:sz w:val="20"/>
                <w:szCs w:val="20"/>
                <w:u w:val="none"/>
                <w:lang w:val="en-US" w:eastAsia="zh-CN" w:bidi="ar"/>
              </w:rPr>
              <w:t>台班</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i w:val="0"/>
                <w:color w:val="000000"/>
                <w:kern w:val="0"/>
                <w:sz w:val="20"/>
                <w:szCs w:val="20"/>
                <w:u w:val="none"/>
                <w:lang w:val="en-US" w:eastAsia="zh-CN" w:bidi="ar"/>
              </w:rPr>
              <w:t>8小时/台班</w:t>
            </w:r>
          </w:p>
        </w:tc>
      </w:tr>
      <w:tr>
        <w:tblPrEx>
          <w:tblLayout w:type="fixed"/>
          <w:tblCellMar>
            <w:top w:w="0" w:type="dxa"/>
            <w:left w:w="108" w:type="dxa"/>
            <w:bottom w:w="0" w:type="dxa"/>
            <w:right w:w="108" w:type="dxa"/>
          </w:tblCellMar>
        </w:tblPrEx>
        <w:trPr>
          <w:trHeight w:val="43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lang w:val="en-US" w:eastAsia="zh-CN"/>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c>
          <w:tcPr>
            <w:tcW w:w="1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eastAsia="zh-CN"/>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bl>
    <w:p>
      <w:pPr>
        <w:numPr>
          <w:ilvl w:val="0"/>
          <w:numId w:val="0"/>
        </w:numPr>
        <w:rPr>
          <w:rFonts w:hint="default" w:ascii="宋体" w:hAnsi="宋体" w:cs="宋体"/>
          <w:b w:val="0"/>
          <w:bCs w:val="0"/>
          <w:kern w:val="0"/>
          <w:sz w:val="24"/>
          <w:szCs w:val="24"/>
          <w:lang w:val="en-US" w:eastAsia="zh-CN" w:bidi="ar"/>
        </w:rPr>
      </w:pPr>
    </w:p>
    <w:p>
      <w:pPr>
        <w:numPr>
          <w:ilvl w:val="0"/>
          <w:numId w:val="0"/>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备注：</w:t>
      </w:r>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不满半台班按照半台班进行结算，超过半台班不满一台班按一台班结算，超过一台班按平均每小时的单价加班计算。</w:t>
      </w:r>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3T/3.5T叉车零星使用按次计算（2小时以内），时间以进出工地时间计算，超过2小时不满半个台班按半台班结算，超过半台班不满一台班按一台班结算，超过一台班按每小时的单价加班计算。</w:t>
      </w:r>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4.2米货车零星使用按次计算（4小时以内），时间以进工地时间到送达目的地卸完车计算，超过4个小时按每小时的单价累计增加。</w:t>
      </w:r>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报价包含司机及加油费用，所有车辆为油车</w:t>
      </w:r>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固定单价，使用区域为石家庄市区及三环周边，根据各项目使用量据实结算。</w:t>
      </w:r>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中标单位需要严格落实公司机械设备管理制度，进出场拍照片，填写并留存项目机械使用单据以便后期对账使用。</w:t>
      </w:r>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拖车费根据项目进场情况按进出场一次报价。</w:t>
      </w:r>
      <w:bookmarkStart w:id="3" w:name="_GoBack"/>
      <w:bookmarkEnd w:id="3"/>
    </w:p>
    <w:p>
      <w:pPr>
        <w:numPr>
          <w:ilvl w:val="0"/>
          <w:numId w:val="7"/>
        </w:numPr>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设备价格为项目日常台班租赁价格，如需月租，价格另议</w:t>
      </w:r>
    </w:p>
    <w:p>
      <w:pPr>
        <w:numPr>
          <w:ilvl w:val="0"/>
          <w:numId w:val="0"/>
        </w:numPr>
        <w:rPr>
          <w:rFonts w:hint="eastAsia" w:ascii="宋体" w:hAnsi="宋体" w:cs="宋体"/>
          <w:b/>
          <w:bCs/>
          <w:color w:val="FF0000"/>
          <w:kern w:val="0"/>
          <w:sz w:val="24"/>
          <w:szCs w:val="24"/>
          <w:lang w:val="en-US" w:eastAsia="zh-CN" w:bidi="ar"/>
        </w:rPr>
      </w:pPr>
    </w:p>
    <w:p>
      <w:pPr>
        <w:numPr>
          <w:ilvl w:val="0"/>
          <w:numId w:val="0"/>
        </w:numPr>
        <w:rPr>
          <w:rFonts w:hint="default" w:ascii="宋体" w:hAnsi="宋体" w:cs="宋体"/>
          <w:b/>
          <w:bCs/>
          <w:color w:val="FF0000"/>
          <w:kern w:val="0"/>
          <w:sz w:val="24"/>
          <w:szCs w:val="24"/>
          <w:lang w:val="en-US" w:eastAsia="zh-CN" w:bidi="ar"/>
        </w:rPr>
      </w:pPr>
    </w:p>
    <w:p>
      <w:pPr>
        <w:rPr>
          <w:rFonts w:hint="default" w:ascii="宋体" w:hAnsi="宋体" w:cs="宋体"/>
          <w:b w:val="0"/>
          <w:bCs w:val="0"/>
          <w:kern w:val="0"/>
          <w:sz w:val="24"/>
          <w:szCs w:val="24"/>
          <w:lang w:val="en-US" w:eastAsia="zh-CN" w:bidi="ar"/>
        </w:rPr>
      </w:pPr>
    </w:p>
    <w:p>
      <w:pPr>
        <w:rPr>
          <w:rFonts w:hint="default" w:ascii="宋体" w:hAnsi="宋体" w:cs="宋体"/>
          <w:b w:val="0"/>
          <w:bCs w:val="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01B36"/>
    <w:multiLevelType w:val="singleLevel"/>
    <w:tmpl w:val="81E01B36"/>
    <w:lvl w:ilvl="0" w:tentative="0">
      <w:start w:val="1"/>
      <w:numFmt w:val="decimal"/>
      <w:suff w:val="nothing"/>
      <w:lvlText w:val="%1）"/>
      <w:lvlJc w:val="left"/>
    </w:lvl>
  </w:abstractNum>
  <w:abstractNum w:abstractNumId="1">
    <w:nsid w:val="E29EF13B"/>
    <w:multiLevelType w:val="singleLevel"/>
    <w:tmpl w:val="E29EF13B"/>
    <w:lvl w:ilvl="0" w:tentative="0">
      <w:start w:val="1"/>
      <w:numFmt w:val="decimal"/>
      <w:suff w:val="nothing"/>
      <w:lvlText w:val="%1）"/>
      <w:lvlJc w:val="left"/>
    </w:lvl>
  </w:abstractNum>
  <w:abstractNum w:abstractNumId="2">
    <w:nsid w:val="F4173A79"/>
    <w:multiLevelType w:val="singleLevel"/>
    <w:tmpl w:val="F4173A79"/>
    <w:lvl w:ilvl="0" w:tentative="0">
      <w:start w:val="2"/>
      <w:numFmt w:val="chineseCounting"/>
      <w:suff w:val="nothing"/>
      <w:lvlText w:val="%1、"/>
      <w:lvlJc w:val="left"/>
      <w:rPr>
        <w:rFonts w:hint="eastAsia"/>
      </w:rPr>
    </w:lvl>
  </w:abstractNum>
  <w:abstractNum w:abstractNumId="3">
    <w:nsid w:val="54627829"/>
    <w:multiLevelType w:val="multilevel"/>
    <w:tmpl w:val="54627829"/>
    <w:lvl w:ilvl="0" w:tentative="0">
      <w:start w:val="4"/>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67536A0"/>
    <w:multiLevelType w:val="singleLevel"/>
    <w:tmpl w:val="567536A0"/>
    <w:lvl w:ilvl="0" w:tentative="0">
      <w:start w:val="2"/>
      <w:numFmt w:val="decimal"/>
      <w:suff w:val="nothing"/>
      <w:lvlText w:val="%1、"/>
      <w:lvlJc w:val="left"/>
      <w:pPr>
        <w:ind w:left="360" w:leftChars="0" w:firstLine="0" w:firstLineChars="0"/>
      </w:pPr>
    </w:lvl>
  </w:abstractNum>
  <w:abstractNum w:abstractNumId="5">
    <w:nsid w:val="5C7506C0"/>
    <w:multiLevelType w:val="singleLevel"/>
    <w:tmpl w:val="5C7506C0"/>
    <w:lvl w:ilvl="0" w:tentative="0">
      <w:start w:val="5"/>
      <w:numFmt w:val="chineseCounting"/>
      <w:suff w:val="nothing"/>
      <w:lvlText w:val="%1、"/>
      <w:lvlJc w:val="left"/>
    </w:lvl>
  </w:abstractNum>
  <w:abstractNum w:abstractNumId="6">
    <w:nsid w:val="706DE47F"/>
    <w:multiLevelType w:val="singleLevel"/>
    <w:tmpl w:val="706DE47F"/>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MWE0YTJiMTQ2Zjk5N2EwZTQxYTJkNWRmNjczZjcifQ=="/>
  </w:docVars>
  <w:rsids>
    <w:rsidRoot w:val="00000000"/>
    <w:rsid w:val="037C5054"/>
    <w:rsid w:val="08E51834"/>
    <w:rsid w:val="08FA72F5"/>
    <w:rsid w:val="0CC02FEF"/>
    <w:rsid w:val="0E7F392C"/>
    <w:rsid w:val="0EDE73A4"/>
    <w:rsid w:val="0FDA079C"/>
    <w:rsid w:val="137C0CCE"/>
    <w:rsid w:val="13D35B57"/>
    <w:rsid w:val="15754B56"/>
    <w:rsid w:val="1748698A"/>
    <w:rsid w:val="182C5E35"/>
    <w:rsid w:val="1B89473F"/>
    <w:rsid w:val="1ED06F65"/>
    <w:rsid w:val="1ED5215A"/>
    <w:rsid w:val="20544D5D"/>
    <w:rsid w:val="20A24007"/>
    <w:rsid w:val="23C83F8E"/>
    <w:rsid w:val="258639DD"/>
    <w:rsid w:val="29404C18"/>
    <w:rsid w:val="31101318"/>
    <w:rsid w:val="338059CB"/>
    <w:rsid w:val="34834E2C"/>
    <w:rsid w:val="35F45426"/>
    <w:rsid w:val="36BB7457"/>
    <w:rsid w:val="379A3220"/>
    <w:rsid w:val="37CC348B"/>
    <w:rsid w:val="394A26A7"/>
    <w:rsid w:val="3BA71525"/>
    <w:rsid w:val="3D601538"/>
    <w:rsid w:val="3E8F7031"/>
    <w:rsid w:val="3EA855C1"/>
    <w:rsid w:val="40C6537D"/>
    <w:rsid w:val="424F3464"/>
    <w:rsid w:val="42640588"/>
    <w:rsid w:val="44547802"/>
    <w:rsid w:val="48B03BA0"/>
    <w:rsid w:val="491958CA"/>
    <w:rsid w:val="4A365275"/>
    <w:rsid w:val="4A5B1BFD"/>
    <w:rsid w:val="4B577885"/>
    <w:rsid w:val="4BF67770"/>
    <w:rsid w:val="4D5E126E"/>
    <w:rsid w:val="504948EC"/>
    <w:rsid w:val="56035AD1"/>
    <w:rsid w:val="56906C16"/>
    <w:rsid w:val="5AAE21CA"/>
    <w:rsid w:val="5B0A1D4C"/>
    <w:rsid w:val="5E800164"/>
    <w:rsid w:val="601A4BDB"/>
    <w:rsid w:val="602159AB"/>
    <w:rsid w:val="64D5322D"/>
    <w:rsid w:val="659F6197"/>
    <w:rsid w:val="65D05F67"/>
    <w:rsid w:val="674631A5"/>
    <w:rsid w:val="69407234"/>
    <w:rsid w:val="6CDD3D5D"/>
    <w:rsid w:val="6D25378A"/>
    <w:rsid w:val="6F9801A5"/>
    <w:rsid w:val="715C5783"/>
    <w:rsid w:val="750258D8"/>
    <w:rsid w:val="78AA2B16"/>
    <w:rsid w:val="79EE23F7"/>
    <w:rsid w:val="7DAA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2710</Words>
  <Characters>2896</Characters>
  <Lines>0</Lines>
  <Paragraphs>0</Paragraphs>
  <TotalTime>1</TotalTime>
  <ScaleCrop>false</ScaleCrop>
  <LinksUpToDate>false</LinksUpToDate>
  <CharactersWithSpaces>2985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2024-07-22T02:46:55Z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447C57BB0EA84B7293689881822FA4F8</vt:lpwstr>
  </property>
</Properties>
</file>