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156" w:afterLines="50" w:line="500" w:lineRule="exact"/>
        <w:jc w:val="center"/>
        <w:rPr>
          <w:rFonts w:ascii="宋体" w:hAnsi="宋体" w:cs="宋体"/>
          <w:b/>
          <w:bCs/>
          <w:sz w:val="36"/>
          <w:szCs w:val="36"/>
        </w:rPr>
      </w:pPr>
      <w:r>
        <w:rPr>
          <w:rFonts w:hint="eastAsia" w:ascii="宋体" w:hAnsi="宋体" w:cs="宋体"/>
          <w:b/>
          <w:bCs/>
          <w:sz w:val="36"/>
          <w:szCs w:val="36"/>
        </w:rPr>
        <w:t>招标公告</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rPr>
      </w:pPr>
      <w:r>
        <w:rPr>
          <w:rFonts w:hint="eastAsia" w:ascii="宋体" w:hAnsi="宋体" w:eastAsia="宋体" w:cs="宋体"/>
          <w:sz w:val="24"/>
        </w:rPr>
        <w:t>一、招标范围：</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rPr>
        <w:t>1、招标项目</w:t>
      </w:r>
      <w:r>
        <w:rPr>
          <w:rFonts w:hint="eastAsia" w:ascii="宋体" w:hAnsi="宋体" w:eastAsia="宋体" w:cs="宋体"/>
          <w:color w:val="000000"/>
          <w:sz w:val="24"/>
          <w:lang w:eastAsia="zh-CN"/>
        </w:rPr>
        <w:t>：某项目</w:t>
      </w:r>
      <w:r>
        <w:rPr>
          <w:rFonts w:hint="eastAsia" w:ascii="宋体" w:hAnsi="宋体" w:cs="宋体"/>
          <w:color w:val="000000"/>
          <w:sz w:val="24"/>
          <w:lang w:val="en-US" w:eastAsia="zh-CN"/>
        </w:rPr>
        <w:t>电梯</w:t>
      </w:r>
      <w:r>
        <w:rPr>
          <w:rFonts w:hint="eastAsia" w:ascii="宋体" w:hAnsi="宋体" w:eastAsia="宋体" w:cs="宋体"/>
          <w:color w:val="000000"/>
          <w:sz w:val="24"/>
          <w:lang w:val="en-US" w:eastAsia="zh-CN"/>
        </w:rPr>
        <w:t>招标</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sz w:val="24"/>
        </w:rPr>
      </w:pPr>
      <w:r>
        <w:rPr>
          <w:rFonts w:hint="eastAsia" w:ascii="宋体" w:hAnsi="宋体" w:eastAsia="宋体" w:cs="宋体"/>
          <w:sz w:val="24"/>
        </w:rPr>
        <w:t xml:space="preserve">2、质量标准: 达到验收标准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供货周期要求：下单后</w:t>
      </w:r>
      <w:r>
        <w:rPr>
          <w:rFonts w:hint="eastAsia" w:ascii="宋体" w:hAnsi="宋体" w:cs="宋体"/>
          <w:sz w:val="24"/>
          <w:highlight w:val="none"/>
          <w:lang w:val="en-US" w:eastAsia="zh-CN"/>
        </w:rPr>
        <w:t>40</w:t>
      </w:r>
      <w:r>
        <w:rPr>
          <w:rFonts w:hint="eastAsia" w:ascii="宋体" w:hAnsi="宋体" w:eastAsia="宋体" w:cs="宋体"/>
          <w:sz w:val="24"/>
          <w:highlight w:val="none"/>
          <w:lang w:val="en-US" w:eastAsia="zh-CN"/>
        </w:rPr>
        <w:t>天安装完成。</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hAnsi="宋体" w:cs="宋体"/>
          <w:sz w:val="24"/>
        </w:rPr>
      </w:pPr>
      <w:r>
        <w:rPr>
          <w:rFonts w:hint="eastAsia" w:hAnsi="宋体" w:cs="宋体"/>
          <w:sz w:val="24"/>
          <w:lang w:val="en-US" w:eastAsia="zh-CN"/>
        </w:rPr>
        <w:t>4</w:t>
      </w:r>
      <w:r>
        <w:rPr>
          <w:rFonts w:hint="eastAsia" w:hAnsi="宋体" w:cs="宋体"/>
          <w:sz w:val="24"/>
        </w:rPr>
        <w:t>、工程概况</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hAnsi="宋体" w:eastAsia="宋体" w:cs="宋体"/>
          <w:sz w:val="24"/>
          <w:lang w:eastAsia="zh-CN"/>
        </w:rPr>
      </w:pPr>
      <w:r>
        <w:rPr>
          <w:rFonts w:hint="eastAsia" w:hAnsi="宋体" w:cs="宋体"/>
          <w:sz w:val="24"/>
        </w:rPr>
        <w:t xml:space="preserve">    工程名称：</w:t>
      </w:r>
      <w:r>
        <w:rPr>
          <w:rFonts w:hint="eastAsia" w:hAnsi="宋体" w:cs="宋体"/>
          <w:sz w:val="24"/>
          <w:lang w:eastAsia="zh-CN"/>
        </w:rPr>
        <w:t>某项目</w:t>
      </w:r>
    </w:p>
    <w:p>
      <w:pPr>
        <w:pStyle w:val="2"/>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Ansi="宋体" w:cs="宋体"/>
          <w:sz w:val="24"/>
        </w:rPr>
      </w:pPr>
      <w:r>
        <w:rPr>
          <w:rFonts w:hint="eastAsia" w:hAnsi="宋体" w:cs="宋体"/>
          <w:sz w:val="24"/>
        </w:rPr>
        <w:t>工程地址：</w:t>
      </w:r>
      <w:r>
        <w:rPr>
          <w:rFonts w:hint="eastAsia" w:hAnsi="宋体" w:cs="宋体"/>
          <w:sz w:val="24"/>
          <w:lang w:val="en-US" w:eastAsia="zh-CN"/>
        </w:rPr>
        <w:t>玉村小区东，新石中路南，育新路北，玉成小区西。</w:t>
      </w:r>
    </w:p>
    <w:p>
      <w:pPr>
        <w:pStyle w:val="2"/>
        <w:spacing w:line="420" w:lineRule="exact"/>
        <w:rPr>
          <w:rFonts w:hint="eastAsia" w:hAnsi="宋体" w:cs="宋体"/>
          <w:sz w:val="24"/>
        </w:rPr>
      </w:pPr>
      <w:r>
        <w:rPr>
          <w:rFonts w:hint="eastAsia" w:hAnsi="宋体" w:cs="宋体"/>
          <w:sz w:val="24"/>
          <w:lang w:val="en-US" w:eastAsia="zh-CN"/>
        </w:rPr>
        <w:t>二、</w:t>
      </w:r>
      <w:r>
        <w:rPr>
          <w:rFonts w:hint="eastAsia" w:hAnsi="宋体" w:cs="宋体"/>
          <w:sz w:val="24"/>
        </w:rPr>
        <w:t>投标资格要求：</w:t>
      </w:r>
    </w:p>
    <w:p>
      <w:pPr>
        <w:pStyle w:val="2"/>
        <w:spacing w:line="420" w:lineRule="exact"/>
        <w:rPr>
          <w:rFonts w:hint="eastAsia" w:hAnsi="宋体" w:cs="宋体"/>
          <w:sz w:val="24"/>
        </w:rPr>
      </w:pPr>
      <w:r>
        <w:rPr>
          <w:rFonts w:hint="eastAsia" w:hAnsi="宋体" w:cs="宋体"/>
          <w:sz w:val="24"/>
        </w:rPr>
        <w:t>1、投标人提供生产厂家资质证明文件及相关业绩并盖章，营业执照经营范围内必须包括投标材料内容。投标设备材料必须为投标人主营项。（有需要查看现场的必须查看现场后方可参与投标）</w:t>
      </w:r>
    </w:p>
    <w:p>
      <w:pPr>
        <w:pStyle w:val="2"/>
        <w:spacing w:line="420" w:lineRule="exact"/>
        <w:rPr>
          <w:rFonts w:hAnsi="宋体" w:cs="宋体"/>
          <w:sz w:val="24"/>
        </w:rPr>
      </w:pPr>
      <w:r>
        <w:rPr>
          <w:rFonts w:hint="eastAsia" w:hAnsi="宋体" w:cs="宋体"/>
          <w:sz w:val="24"/>
        </w:rPr>
        <w:t>2、</w:t>
      </w:r>
      <w:r>
        <w:rPr>
          <w:rFonts w:hAnsi="宋体" w:cs="宋体"/>
          <w:sz w:val="24"/>
        </w:rPr>
        <w:t>需提供投标单位公司名称近两年投标材料单项工程销售业绩超10万以上合同复印件3份以上，提供材料保证真实可查，材料作假，投标单位承担一切相关损失。</w:t>
      </w:r>
    </w:p>
    <w:p>
      <w:pPr>
        <w:pStyle w:val="2"/>
        <w:spacing w:line="420" w:lineRule="exact"/>
        <w:rPr>
          <w:rFonts w:hint="eastAsia" w:hAnsi="宋体" w:cs="宋体"/>
          <w:b/>
          <w:bCs/>
          <w:color w:val="FF0000"/>
          <w:sz w:val="24"/>
        </w:rPr>
      </w:pPr>
      <w:r>
        <w:rPr>
          <w:rFonts w:hint="eastAsia" w:hAnsi="宋体" w:cs="宋体"/>
          <w:b/>
          <w:bCs/>
          <w:color w:val="FF0000"/>
          <w:sz w:val="24"/>
        </w:rPr>
        <w:t>3、投标保证金：</w:t>
      </w:r>
    </w:p>
    <w:p>
      <w:pPr>
        <w:pStyle w:val="2"/>
        <w:spacing w:line="420" w:lineRule="exact"/>
        <w:rPr>
          <w:rFonts w:hint="eastAsia" w:hAnsi="宋体" w:cs="宋体"/>
          <w:b/>
          <w:bCs/>
          <w:color w:val="FF0000"/>
          <w:sz w:val="24"/>
        </w:rPr>
      </w:pPr>
      <w:r>
        <w:rPr>
          <w:rFonts w:hint="eastAsia" w:hAnsi="宋体" w:cs="宋体"/>
          <w:b/>
          <w:bCs/>
          <w:color w:val="FF0000"/>
          <w:sz w:val="24"/>
        </w:rPr>
        <w:t>本次招标需缴纳投标保证金：</w:t>
      </w:r>
      <w:r>
        <w:rPr>
          <w:rFonts w:hint="eastAsia" w:hAnsi="宋体" w:cs="宋体"/>
          <w:b/>
          <w:bCs/>
          <w:color w:val="FF0000"/>
          <w:sz w:val="24"/>
          <w:u w:val="single"/>
        </w:rPr>
        <w:t xml:space="preserve">  0  </w:t>
      </w:r>
      <w:r>
        <w:rPr>
          <w:rFonts w:hint="eastAsia" w:hAnsi="宋体" w:cs="宋体"/>
          <w:b/>
          <w:bCs/>
          <w:color w:val="FF0000"/>
          <w:sz w:val="24"/>
        </w:rPr>
        <w:t>元。</w:t>
      </w:r>
    </w:p>
    <w:p>
      <w:pPr>
        <w:pStyle w:val="2"/>
        <w:spacing w:line="420" w:lineRule="exact"/>
        <w:rPr>
          <w:rFonts w:hint="eastAsia" w:hAnsi="宋体" w:cs="宋体"/>
          <w:b/>
          <w:bCs/>
          <w:color w:val="FF0000"/>
          <w:sz w:val="24"/>
        </w:rPr>
      </w:pPr>
      <w:r>
        <w:rPr>
          <w:rFonts w:hint="eastAsia" w:hAnsi="宋体" w:cs="宋体"/>
          <w:b/>
          <w:bCs/>
          <w:color w:val="FF0000"/>
          <w:sz w:val="24"/>
        </w:rPr>
        <w:t>投标保证金账户：</w:t>
      </w:r>
    </w:p>
    <w:p>
      <w:pPr>
        <w:pStyle w:val="2"/>
        <w:spacing w:line="420" w:lineRule="exact"/>
        <w:rPr>
          <w:rFonts w:hint="eastAsia" w:hAnsi="宋体" w:cs="宋体"/>
          <w:b/>
          <w:bCs/>
          <w:color w:val="FF0000"/>
          <w:sz w:val="24"/>
        </w:rPr>
      </w:pPr>
      <w:r>
        <w:rPr>
          <w:rFonts w:hint="eastAsia" w:hAnsi="宋体" w:cs="宋体"/>
          <w:b/>
          <w:bCs/>
          <w:color w:val="FF0000"/>
          <w:sz w:val="24"/>
        </w:rPr>
        <w:t>河北建工集团建筑装饰工程有限公司   账号：13050161503600000798</w:t>
      </w:r>
    </w:p>
    <w:p>
      <w:pPr>
        <w:pStyle w:val="2"/>
        <w:spacing w:line="420" w:lineRule="exact"/>
        <w:rPr>
          <w:rFonts w:hint="eastAsia" w:hAnsi="宋体" w:cs="宋体"/>
          <w:b/>
          <w:bCs/>
          <w:color w:val="FF0000"/>
          <w:sz w:val="24"/>
        </w:rPr>
      </w:pPr>
      <w:r>
        <w:rPr>
          <w:rFonts w:hint="eastAsia" w:hAnsi="宋体" w:cs="宋体"/>
          <w:b/>
          <w:bCs/>
          <w:color w:val="FF0000"/>
          <w:sz w:val="24"/>
        </w:rPr>
        <w:t>开户行：中国建设银行石家庄中山西路支行</w:t>
      </w:r>
    </w:p>
    <w:p>
      <w:pPr>
        <w:pStyle w:val="2"/>
        <w:spacing w:line="420" w:lineRule="exact"/>
        <w:rPr>
          <w:rFonts w:hint="eastAsia" w:hAnsi="宋体" w:cs="宋体"/>
          <w:b/>
          <w:bCs/>
          <w:color w:val="FF0000"/>
          <w:sz w:val="24"/>
        </w:rPr>
      </w:pPr>
      <w:r>
        <w:rPr>
          <w:rFonts w:hint="eastAsia" w:hAnsi="宋体" w:cs="宋体"/>
          <w:b/>
          <w:bCs/>
          <w:color w:val="FF0000"/>
          <w:sz w:val="24"/>
        </w:rPr>
        <w:t>3.1投标保证金的缴纳</w:t>
      </w:r>
    </w:p>
    <w:p>
      <w:pPr>
        <w:pStyle w:val="2"/>
        <w:numPr>
          <w:ilvl w:val="0"/>
          <w:numId w:val="1"/>
        </w:numPr>
        <w:spacing w:line="420" w:lineRule="exact"/>
        <w:rPr>
          <w:rFonts w:hint="eastAsia" w:hAnsi="宋体" w:cs="宋体"/>
          <w:b/>
          <w:bCs/>
          <w:color w:val="FF0000"/>
          <w:sz w:val="24"/>
        </w:rPr>
      </w:pPr>
      <w:r>
        <w:rPr>
          <w:rFonts w:hint="eastAsia" w:hAnsi="宋体" w:cs="宋体"/>
          <w:b/>
          <w:bCs/>
          <w:color w:val="FF0000"/>
          <w:sz w:val="24"/>
        </w:rPr>
        <w:t>经项目部及器材部确认供应商有投标资格后，供应商再根据要求打投标保证金。未经确认资格提前打投标保证金的视为未缴纳投标保证金。</w:t>
      </w:r>
    </w:p>
    <w:p>
      <w:pPr>
        <w:pStyle w:val="2"/>
        <w:numPr>
          <w:ilvl w:val="0"/>
          <w:numId w:val="1"/>
        </w:numPr>
        <w:spacing w:line="420" w:lineRule="exact"/>
        <w:rPr>
          <w:rFonts w:hAnsi="宋体" w:cs="宋体"/>
          <w:b/>
          <w:bCs/>
          <w:color w:val="FF0000"/>
          <w:sz w:val="24"/>
        </w:rPr>
      </w:pPr>
      <w:r>
        <w:rPr>
          <w:rFonts w:hint="eastAsia" w:hAnsi="宋体" w:cs="宋体"/>
          <w:b/>
          <w:bCs/>
          <w:color w:val="FF0000"/>
          <w:sz w:val="24"/>
        </w:rPr>
        <w:t>投标保证金以参与投标公司名称公对公打款，不接受个人账户对公打款。</w:t>
      </w:r>
    </w:p>
    <w:p>
      <w:pPr>
        <w:pStyle w:val="2"/>
        <w:numPr>
          <w:ilvl w:val="0"/>
          <w:numId w:val="1"/>
        </w:numPr>
        <w:spacing w:line="420" w:lineRule="exact"/>
        <w:rPr>
          <w:rFonts w:hAnsi="宋体" w:cs="宋体"/>
          <w:b/>
          <w:bCs/>
          <w:color w:val="FF0000"/>
          <w:sz w:val="24"/>
        </w:rPr>
      </w:pPr>
      <w:r>
        <w:rPr>
          <w:rFonts w:hint="eastAsia" w:hAnsi="宋体" w:cs="宋体"/>
          <w:b/>
          <w:bCs/>
          <w:color w:val="FF0000"/>
          <w:sz w:val="24"/>
        </w:rPr>
        <w:t>本次缴纳的投标保证金为单独为本招标项目材料缴纳的，只针对本次招标项目及材料，与供应商网标平台缴纳保证金无关，本次投标保证金只需要缴纳至河北建工集团建筑装饰工程有限公司。</w:t>
      </w:r>
    </w:p>
    <w:p>
      <w:pPr>
        <w:pStyle w:val="2"/>
        <w:spacing w:line="420" w:lineRule="exact"/>
        <w:rPr>
          <w:rFonts w:hAnsi="宋体" w:cs="宋体"/>
          <w:b/>
          <w:bCs/>
          <w:color w:val="FF0000"/>
          <w:sz w:val="24"/>
        </w:rPr>
      </w:pPr>
      <w:r>
        <w:rPr>
          <w:rFonts w:hint="eastAsia" w:hAnsi="宋体" w:cs="宋体"/>
          <w:b/>
          <w:bCs/>
          <w:color w:val="FF0000"/>
          <w:sz w:val="24"/>
        </w:rPr>
        <w:t>3.2投标保证金不予退还情况</w:t>
      </w:r>
    </w:p>
    <w:p>
      <w:pPr>
        <w:pStyle w:val="2"/>
        <w:numPr>
          <w:ilvl w:val="0"/>
          <w:numId w:val="2"/>
        </w:numPr>
        <w:spacing w:line="420" w:lineRule="exact"/>
        <w:rPr>
          <w:rFonts w:hint="eastAsia" w:hAnsi="宋体" w:cs="宋体"/>
          <w:b/>
          <w:bCs/>
          <w:color w:val="FF0000"/>
          <w:sz w:val="24"/>
        </w:rPr>
      </w:pPr>
      <w:r>
        <w:rPr>
          <w:rFonts w:hint="eastAsia" w:hAnsi="宋体" w:cs="宋体"/>
          <w:b/>
          <w:bCs/>
          <w:color w:val="FF0000"/>
          <w:sz w:val="24"/>
        </w:rPr>
        <w:t>供应商参与投标前提供的相关资料存在弄虚作假，欺骗招标单位的。</w:t>
      </w:r>
    </w:p>
    <w:p>
      <w:pPr>
        <w:pStyle w:val="2"/>
        <w:numPr>
          <w:ilvl w:val="0"/>
          <w:numId w:val="2"/>
        </w:numPr>
        <w:spacing w:line="420" w:lineRule="exact"/>
        <w:rPr>
          <w:rFonts w:hint="eastAsia" w:hAnsi="宋体" w:cs="宋体"/>
          <w:b/>
          <w:bCs/>
          <w:color w:val="FF0000"/>
          <w:sz w:val="24"/>
        </w:rPr>
      </w:pPr>
      <w:r>
        <w:rPr>
          <w:rFonts w:hint="eastAsia" w:hAnsi="宋体" w:cs="宋体"/>
          <w:b/>
          <w:bCs/>
          <w:color w:val="FF0000"/>
          <w:sz w:val="24"/>
        </w:rPr>
        <w:t>供应商网标入围后不参与议标、放弃议标的。</w:t>
      </w:r>
    </w:p>
    <w:p>
      <w:pPr>
        <w:pStyle w:val="2"/>
        <w:numPr>
          <w:ilvl w:val="0"/>
          <w:numId w:val="2"/>
        </w:numPr>
        <w:spacing w:line="420" w:lineRule="exact"/>
        <w:rPr>
          <w:rFonts w:hAnsi="宋体" w:cs="宋体"/>
          <w:b/>
          <w:bCs/>
          <w:color w:val="FF0000"/>
          <w:sz w:val="24"/>
        </w:rPr>
      </w:pPr>
      <w:r>
        <w:rPr>
          <w:rFonts w:hint="eastAsia" w:hAnsi="宋体" w:cs="宋体"/>
          <w:b/>
          <w:bCs/>
          <w:color w:val="FF0000"/>
          <w:sz w:val="24"/>
        </w:rPr>
        <w:t>供应商参与议标后未经协商单方面补充、修改、替代投标文件的，招标人不予接受。</w:t>
      </w:r>
    </w:p>
    <w:p>
      <w:pPr>
        <w:pStyle w:val="2"/>
        <w:numPr>
          <w:ilvl w:val="0"/>
          <w:numId w:val="2"/>
        </w:numPr>
        <w:spacing w:line="420" w:lineRule="exact"/>
        <w:rPr>
          <w:rFonts w:hAnsi="宋体" w:cs="宋体"/>
          <w:b/>
          <w:bCs/>
          <w:color w:val="FF0000"/>
          <w:sz w:val="24"/>
        </w:rPr>
      </w:pPr>
      <w:r>
        <w:rPr>
          <w:rFonts w:hint="eastAsia" w:hAnsi="宋体" w:cs="宋体"/>
          <w:b/>
          <w:bCs/>
          <w:color w:val="FF0000"/>
          <w:sz w:val="24"/>
        </w:rPr>
        <w:t>宣布供应商中标后，供应商无正当理由不予招标人签订合同的，在签订合同时单方面向招标人提出附加条件或者更改合同实质性内容的。</w:t>
      </w:r>
    </w:p>
    <w:p>
      <w:pPr>
        <w:pStyle w:val="2"/>
        <w:numPr>
          <w:ilvl w:val="0"/>
          <w:numId w:val="2"/>
        </w:numPr>
        <w:spacing w:line="420" w:lineRule="exact"/>
        <w:rPr>
          <w:rFonts w:hAnsi="宋体" w:cs="宋体"/>
          <w:b/>
          <w:bCs/>
          <w:color w:val="FF0000"/>
          <w:sz w:val="24"/>
        </w:rPr>
      </w:pPr>
      <w:r>
        <w:rPr>
          <w:rFonts w:hint="eastAsia" w:hAnsi="宋体" w:cs="宋体"/>
          <w:b/>
          <w:bCs/>
          <w:color w:val="FF0000"/>
          <w:sz w:val="24"/>
        </w:rPr>
        <w:t>中标人在规定期限内未能按规定签订合同或未能按照合同履约的给招标人造成的损失超过保证金数额的，还应当对超过部分予以赔偿。</w:t>
      </w:r>
    </w:p>
    <w:p>
      <w:pPr>
        <w:pStyle w:val="2"/>
        <w:numPr>
          <w:ilvl w:val="0"/>
          <w:numId w:val="2"/>
        </w:numPr>
        <w:spacing w:line="420" w:lineRule="exact"/>
        <w:rPr>
          <w:rFonts w:hAnsi="宋体" w:cs="宋体"/>
          <w:b/>
          <w:bCs/>
          <w:color w:val="FF0000"/>
          <w:sz w:val="24"/>
        </w:rPr>
      </w:pPr>
      <w:r>
        <w:rPr>
          <w:rFonts w:hint="eastAsia" w:hAnsi="宋体" w:cs="宋体"/>
          <w:b/>
          <w:bCs/>
          <w:color w:val="FF0000"/>
          <w:sz w:val="24"/>
        </w:rPr>
        <w:t>投标人采用不正当的手段骗取中标。</w:t>
      </w:r>
    </w:p>
    <w:p>
      <w:pPr>
        <w:pStyle w:val="2"/>
        <w:spacing w:line="420" w:lineRule="exact"/>
        <w:rPr>
          <w:rFonts w:hAnsi="宋体" w:cs="宋体"/>
          <w:b/>
          <w:bCs/>
          <w:color w:val="FF0000"/>
          <w:sz w:val="24"/>
        </w:rPr>
      </w:pPr>
      <w:r>
        <w:rPr>
          <w:rFonts w:hint="eastAsia" w:hAnsi="宋体" w:cs="宋体"/>
          <w:b/>
          <w:bCs/>
          <w:color w:val="FF0000"/>
          <w:sz w:val="24"/>
        </w:rPr>
        <w:t>发生但不限于以上情况，供应商投标保证金将不予退还。</w:t>
      </w:r>
    </w:p>
    <w:p>
      <w:pPr>
        <w:pStyle w:val="2"/>
        <w:spacing w:line="420" w:lineRule="exact"/>
        <w:rPr>
          <w:rFonts w:hint="eastAsia" w:hAnsi="宋体" w:cs="宋体"/>
          <w:b/>
          <w:bCs/>
          <w:color w:val="FF0000"/>
          <w:sz w:val="24"/>
        </w:rPr>
      </w:pPr>
      <w:r>
        <w:rPr>
          <w:rFonts w:hint="eastAsia" w:hAnsi="宋体" w:cs="宋体"/>
          <w:b/>
          <w:bCs/>
          <w:color w:val="FF0000"/>
          <w:sz w:val="24"/>
        </w:rPr>
        <w:t>3.3投标保证金的退还</w:t>
      </w:r>
    </w:p>
    <w:p>
      <w:pPr>
        <w:pStyle w:val="2"/>
        <w:spacing w:line="420" w:lineRule="exact"/>
        <w:rPr>
          <w:rFonts w:hAnsi="宋体" w:cs="宋体"/>
          <w:b/>
          <w:bCs/>
          <w:color w:val="FF0000"/>
          <w:sz w:val="24"/>
        </w:rPr>
      </w:pPr>
      <w:r>
        <w:rPr>
          <w:rFonts w:hint="eastAsia" w:hAnsi="宋体" w:cs="宋体"/>
          <w:b/>
          <w:bCs/>
          <w:color w:val="FF0000"/>
          <w:sz w:val="24"/>
        </w:rPr>
        <w:t>供应商缴纳的投标保证金最迟待项目最终确定供应商并签订合同后5日内，投标单位投标保证金统一退回（无利息）。中标单位投标保证金待合同正常履约且经项目部同意退回。</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eastAsia" w:hAnsi="宋体" w:cs="宋体"/>
          <w:sz w:val="24"/>
        </w:rPr>
      </w:pPr>
      <w:bookmarkStart w:id="0" w:name="_Toc226388165"/>
      <w:bookmarkStart w:id="1" w:name="_Toc226387921"/>
      <w:bookmarkStart w:id="2" w:name="_Toc226388022"/>
      <w:r>
        <w:rPr>
          <w:rFonts w:hint="eastAsia" w:hAnsi="宋体" w:cs="宋体"/>
          <w:sz w:val="24"/>
        </w:rPr>
        <w:t>三、付款方式：</w:t>
      </w:r>
    </w:p>
    <w:p>
      <w:pPr>
        <w:spacing w:after="120" w:afterLines="50" w:line="288" w:lineRule="auto"/>
        <w:ind w:right="278"/>
        <w:jc w:val="left"/>
        <w:outlineLvl w:val="0"/>
        <w:rPr>
          <w:rFonts w:hint="eastAsia" w:ascii="宋体" w:hAnsi="宋体" w:cs="宋体"/>
          <w:sz w:val="24"/>
          <w:szCs w:val="24"/>
        </w:rPr>
      </w:pPr>
      <w:r>
        <w:rPr>
          <w:rFonts w:hint="eastAsia" w:ascii="宋体" w:hAnsi="宋体" w:eastAsia="宋体" w:cs="宋体"/>
          <w:sz w:val="24"/>
          <w:szCs w:val="24"/>
        </w:rPr>
        <w:t>签订合同后，</w:t>
      </w:r>
      <w:r>
        <w:rPr>
          <w:rFonts w:hint="eastAsia" w:ascii="宋体" w:hAnsi="宋体" w:eastAsia="宋体" w:cs="宋体"/>
          <w:sz w:val="24"/>
          <w:szCs w:val="24"/>
          <w:lang w:val="en-US" w:eastAsia="zh-CN"/>
        </w:rPr>
        <w:t>预付款30%，发货前付至70%，安装完毕后付至95%，5%质保金，质保两年。</w:t>
      </w:r>
    </w:p>
    <w:p>
      <w:pPr>
        <w:pStyle w:val="12"/>
        <w:numPr>
          <w:ilvl w:val="0"/>
          <w:numId w:val="0"/>
        </w:numPr>
        <w:spacing w:line="420" w:lineRule="exact"/>
        <w:jc w:val="left"/>
        <w:rPr>
          <w:rFonts w:hint="eastAsia" w:ascii="宋体" w:hAnsi="宋体" w:cs="宋体"/>
          <w:sz w:val="24"/>
          <w:szCs w:val="24"/>
        </w:rPr>
      </w:pPr>
      <w:r>
        <w:rPr>
          <w:rFonts w:hint="eastAsia" w:ascii="宋体" w:hAnsi="宋体" w:cs="宋体"/>
          <w:sz w:val="24"/>
          <w:szCs w:val="24"/>
        </w:rPr>
        <w:t>招标方式及评标办法：</w:t>
      </w:r>
    </w:p>
    <w:p>
      <w:pPr>
        <w:pStyle w:val="12"/>
        <w:numPr>
          <w:ilvl w:val="0"/>
          <w:numId w:val="0"/>
        </w:numPr>
        <w:spacing w:line="420" w:lineRule="exact"/>
        <w:jc w:val="left"/>
        <w:rPr>
          <w:rFonts w:hint="eastAsia" w:ascii="宋体" w:hAnsi="宋体" w:cs="宋体"/>
          <w:sz w:val="24"/>
          <w:szCs w:val="24"/>
        </w:rPr>
      </w:pPr>
      <w:r>
        <w:rPr>
          <w:rFonts w:hint="eastAsia" w:ascii="宋体" w:hAnsi="宋体" w:cs="宋体"/>
          <w:sz w:val="24"/>
          <w:szCs w:val="24"/>
          <w:lang w:val="en-US" w:eastAsia="zh-CN"/>
        </w:rPr>
        <w:t>四、1、</w:t>
      </w:r>
      <w:r>
        <w:rPr>
          <w:rFonts w:hint="eastAsia" w:ascii="宋体" w:hAnsi="宋体" w:cs="宋体"/>
          <w:sz w:val="24"/>
          <w:szCs w:val="24"/>
        </w:rPr>
        <w:t>招标方式：公开招标，通过建工装饰招标平台进行竞价招标。</w:t>
      </w:r>
    </w:p>
    <w:p>
      <w:pPr>
        <w:pStyle w:val="12"/>
        <w:numPr>
          <w:ilvl w:val="0"/>
          <w:numId w:val="3"/>
        </w:numPr>
        <w:tabs>
          <w:tab w:val="left" w:pos="1140"/>
        </w:tabs>
        <w:spacing w:line="420" w:lineRule="exact"/>
        <w:jc w:val="left"/>
        <w:rPr>
          <w:rFonts w:ascii="宋体" w:hAnsi="宋体" w:cs="宋体"/>
          <w:sz w:val="24"/>
        </w:rPr>
      </w:pPr>
      <w:r>
        <w:rPr>
          <w:rFonts w:hint="eastAsia" w:ascii="宋体" w:hAnsi="宋体" w:cs="宋体"/>
          <w:sz w:val="24"/>
          <w:szCs w:val="24"/>
        </w:rPr>
        <w:t>评标办法：</w:t>
      </w:r>
      <w:r>
        <w:rPr>
          <w:rFonts w:hint="eastAsia" w:ascii="宋体" w:hAnsi="宋体" w:cs="宋体"/>
          <w:b/>
          <w:bCs/>
          <w:color w:val="FF0000"/>
          <w:sz w:val="24"/>
          <w:szCs w:val="24"/>
        </w:rPr>
        <w:t>招标入围后议标（合理低价中标，不保证最低价中标。）</w:t>
      </w:r>
    </w:p>
    <w:p>
      <w:pPr>
        <w:pStyle w:val="12"/>
        <w:numPr>
          <w:ilvl w:val="0"/>
          <w:numId w:val="3"/>
        </w:numPr>
        <w:tabs>
          <w:tab w:val="left" w:pos="1140"/>
        </w:tabs>
        <w:spacing w:line="420" w:lineRule="exact"/>
        <w:jc w:val="left"/>
        <w:rPr>
          <w:rFonts w:hint="eastAsia" w:ascii="宋体" w:hAnsi="宋体" w:cs="宋体"/>
          <w:sz w:val="24"/>
        </w:rPr>
      </w:pPr>
      <w:r>
        <w:rPr>
          <w:rFonts w:hint="eastAsia" w:ascii="宋体" w:hAnsi="宋体" w:cs="宋体"/>
          <w:sz w:val="24"/>
        </w:rPr>
        <w:t>废标条件</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 xml:space="preserve">1）低于成本恶性竞争的； </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2）与其他投标人相互串通报价，或者与招标人串通投标的；</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 xml:space="preserve">3）中标后没有能力履行合同的； </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4）未按招标文件约定报价的；</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5）招标第一阶段供应商低于三家的；</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6）所报单价高于我公司市场询价一定比例的，如：</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单价500元以内的，报价高于公司询价5%；</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单价500元以上1000元以内的，报价高于公司询价4%；</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单价1000元以上2000元以内的，报价高于公司询价3%；</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单价2000元以上4500元以内的，报价高于公司询价2%；</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单价4500元以上的，报价高于公司询价1%；</w:t>
      </w:r>
    </w:p>
    <w:p>
      <w:pPr>
        <w:pStyle w:val="12"/>
        <w:numPr>
          <w:ilvl w:val="0"/>
          <w:numId w:val="4"/>
        </w:numPr>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无厂家、无授权、无加工厂地、无类似业绩等供应商禁止投标，禁止中标后根据中标价格联系转包其他供应商。</w:t>
      </w:r>
    </w:p>
    <w:p>
      <w:pPr>
        <w:pStyle w:val="12"/>
        <w:spacing w:line="420" w:lineRule="exact"/>
        <w:jc w:val="left"/>
        <w:rPr>
          <w:rFonts w:ascii="宋体" w:hAnsi="宋体" w:cs="宋体"/>
          <w:b/>
          <w:bCs/>
          <w:sz w:val="24"/>
          <w:szCs w:val="24"/>
        </w:rPr>
      </w:pPr>
    </w:p>
    <w:p>
      <w:pPr>
        <w:pStyle w:val="12"/>
        <w:spacing w:line="420" w:lineRule="exact"/>
        <w:jc w:val="left"/>
        <w:rPr>
          <w:rFonts w:hint="eastAsia" w:ascii="宋体" w:hAnsi="宋体" w:cs="宋体"/>
          <w:sz w:val="24"/>
          <w:szCs w:val="24"/>
        </w:rPr>
      </w:pPr>
      <w:r>
        <w:rPr>
          <w:rFonts w:hint="eastAsia" w:ascii="宋体" w:hAnsi="宋体" w:cs="宋体"/>
          <w:sz w:val="24"/>
          <w:szCs w:val="24"/>
        </w:rPr>
        <w:t>六、招投标时间</w:t>
      </w:r>
    </w:p>
    <w:p>
      <w:pPr>
        <w:pStyle w:val="12"/>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招标公告公示时间：202</w:t>
      </w:r>
      <w:r>
        <w:rPr>
          <w:rFonts w:hint="eastAsia" w:ascii="宋体" w:hAnsi="宋体" w:cs="宋体"/>
          <w:color w:val="FF0000"/>
          <w:sz w:val="24"/>
          <w:szCs w:val="24"/>
          <w:lang w:val="en-US" w:eastAsia="zh-CN"/>
        </w:rPr>
        <w:t>4</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25</w:t>
      </w:r>
      <w:r>
        <w:rPr>
          <w:rFonts w:hint="eastAsia" w:ascii="宋体" w:hAnsi="宋体" w:cs="宋体"/>
          <w:color w:val="FF0000"/>
          <w:sz w:val="24"/>
          <w:szCs w:val="24"/>
        </w:rPr>
        <w:t>日</w:t>
      </w:r>
    </w:p>
    <w:p>
      <w:pPr>
        <w:pStyle w:val="12"/>
        <w:spacing w:line="420" w:lineRule="exact"/>
        <w:ind w:firstLine="480" w:firstLineChars="200"/>
        <w:jc w:val="left"/>
        <w:rPr>
          <w:rFonts w:ascii="宋体" w:hAnsi="宋体" w:cs="宋体"/>
          <w:color w:val="FF0000"/>
          <w:sz w:val="24"/>
          <w:szCs w:val="24"/>
        </w:rPr>
      </w:pPr>
      <w:r>
        <w:rPr>
          <w:rFonts w:hint="eastAsia" w:ascii="宋体" w:hAnsi="宋体" w:cs="宋体"/>
          <w:color w:val="FF0000"/>
          <w:sz w:val="24"/>
          <w:szCs w:val="24"/>
        </w:rPr>
        <w:t>报名截止时间：202</w:t>
      </w:r>
      <w:r>
        <w:rPr>
          <w:rFonts w:hint="eastAsia" w:ascii="宋体" w:hAnsi="宋体" w:cs="宋体"/>
          <w:color w:val="FF0000"/>
          <w:sz w:val="24"/>
          <w:szCs w:val="24"/>
          <w:lang w:val="en-US" w:eastAsia="zh-CN"/>
        </w:rPr>
        <w:t>4</w:t>
      </w:r>
      <w:r>
        <w:rPr>
          <w:rFonts w:hint="eastAsia" w:ascii="宋体" w:hAnsi="宋体" w:cs="宋体"/>
          <w:color w:val="FF0000"/>
          <w:sz w:val="24"/>
          <w:szCs w:val="24"/>
        </w:rPr>
        <w:t>年</w:t>
      </w:r>
      <w:r>
        <w:rPr>
          <w:rFonts w:hint="eastAsia" w:ascii="宋体" w:hAnsi="宋体" w:cs="宋体"/>
          <w:color w:val="FF0000"/>
          <w:sz w:val="24"/>
          <w:szCs w:val="24"/>
          <w:lang w:val="en-US" w:eastAsia="zh-CN"/>
        </w:rPr>
        <w:t>6</w:t>
      </w:r>
      <w:r>
        <w:rPr>
          <w:rFonts w:hint="eastAsia" w:ascii="宋体" w:hAnsi="宋体" w:cs="宋体"/>
          <w:color w:val="FF0000"/>
          <w:sz w:val="24"/>
          <w:szCs w:val="24"/>
        </w:rPr>
        <w:t>月</w:t>
      </w:r>
      <w:r>
        <w:rPr>
          <w:rFonts w:hint="eastAsia" w:ascii="宋体" w:hAnsi="宋体" w:cs="宋体"/>
          <w:color w:val="FF0000"/>
          <w:sz w:val="24"/>
          <w:szCs w:val="24"/>
          <w:lang w:val="en-US" w:eastAsia="zh-CN"/>
        </w:rPr>
        <w:t>28</w:t>
      </w:r>
      <w:r>
        <w:rPr>
          <w:rFonts w:hint="eastAsia" w:ascii="宋体" w:hAnsi="宋体" w:cs="宋体"/>
          <w:color w:val="FF0000"/>
          <w:sz w:val="24"/>
          <w:szCs w:val="24"/>
        </w:rPr>
        <w:t>日</w:t>
      </w:r>
    </w:p>
    <w:p>
      <w:pPr>
        <w:spacing w:line="420" w:lineRule="exact"/>
        <w:rPr>
          <w:rFonts w:ascii="宋体" w:hAnsi="宋体" w:cs="宋体"/>
          <w:sz w:val="24"/>
        </w:rPr>
      </w:pPr>
      <w:r>
        <w:rPr>
          <w:rFonts w:hint="eastAsia" w:ascii="宋体" w:hAnsi="宋体" w:cs="宋体"/>
          <w:color w:val="FF0000"/>
          <w:sz w:val="24"/>
        </w:rPr>
        <w:t xml:space="preserve">    竞标时间：202</w:t>
      </w:r>
      <w:r>
        <w:rPr>
          <w:rFonts w:hint="eastAsia" w:ascii="宋体" w:hAnsi="宋体" w:cs="宋体"/>
          <w:color w:val="FF0000"/>
          <w:sz w:val="24"/>
          <w:lang w:val="en-US" w:eastAsia="zh-CN"/>
        </w:rPr>
        <w:t>4</w:t>
      </w:r>
      <w:r>
        <w:rPr>
          <w:rFonts w:hint="eastAsia" w:ascii="宋体" w:hAnsi="宋体" w:cs="宋体"/>
          <w:color w:val="FF0000"/>
          <w:sz w:val="24"/>
        </w:rPr>
        <w:t>年</w:t>
      </w:r>
      <w:r>
        <w:rPr>
          <w:rFonts w:hint="eastAsia" w:ascii="宋体" w:hAnsi="宋体" w:cs="宋体"/>
          <w:color w:val="FF0000"/>
          <w:sz w:val="24"/>
          <w:lang w:val="en-US" w:eastAsia="zh-CN"/>
        </w:rPr>
        <w:t>6</w:t>
      </w:r>
      <w:r>
        <w:rPr>
          <w:rFonts w:hint="eastAsia" w:ascii="宋体" w:hAnsi="宋体" w:cs="宋体"/>
          <w:color w:val="FF0000"/>
          <w:sz w:val="24"/>
        </w:rPr>
        <w:t>月</w:t>
      </w:r>
      <w:r>
        <w:rPr>
          <w:rFonts w:hint="eastAsia" w:ascii="宋体" w:hAnsi="宋体" w:cs="宋体"/>
          <w:color w:val="FF0000"/>
          <w:sz w:val="24"/>
          <w:lang w:val="en-US" w:eastAsia="zh-CN"/>
        </w:rPr>
        <w:t>28</w:t>
      </w:r>
      <w:r>
        <w:rPr>
          <w:rFonts w:hint="eastAsia" w:ascii="宋体" w:hAnsi="宋体" w:cs="宋体"/>
          <w:color w:val="FF0000"/>
          <w:sz w:val="24"/>
        </w:rPr>
        <w:t>日</w:t>
      </w:r>
      <w:r>
        <w:rPr>
          <w:rFonts w:hint="eastAsia" w:ascii="宋体" w:hAnsi="宋体" w:cs="宋体"/>
          <w:color w:val="FF0000"/>
          <w:sz w:val="24"/>
          <w:lang w:val="en-US" w:eastAsia="zh-CN"/>
        </w:rPr>
        <w:t>上</w:t>
      </w:r>
      <w:r>
        <w:rPr>
          <w:rFonts w:hint="eastAsia" w:ascii="宋体" w:hAnsi="宋体" w:cs="宋体"/>
          <w:color w:val="FF0000"/>
          <w:sz w:val="24"/>
        </w:rPr>
        <w:t>午</w:t>
      </w:r>
      <w:r>
        <w:rPr>
          <w:rFonts w:ascii="宋体" w:hAnsi="宋体" w:cs="宋体"/>
          <w:color w:val="FF0000"/>
          <w:sz w:val="24"/>
        </w:rPr>
        <w:t>1</w:t>
      </w:r>
      <w:r>
        <w:rPr>
          <w:rFonts w:hint="eastAsia" w:ascii="宋体" w:hAnsi="宋体" w:cs="宋体"/>
          <w:color w:val="FF0000"/>
          <w:sz w:val="24"/>
          <w:lang w:val="en-US" w:eastAsia="zh-CN"/>
        </w:rPr>
        <w:t>0</w:t>
      </w:r>
      <w:r>
        <w:rPr>
          <w:rFonts w:hint="eastAsia" w:ascii="宋体" w:hAnsi="宋体" w:cs="宋体"/>
          <w:color w:val="FF0000"/>
          <w:sz w:val="24"/>
        </w:rPr>
        <w:t>:</w:t>
      </w:r>
      <w:r>
        <w:rPr>
          <w:rFonts w:hint="eastAsia" w:ascii="宋体" w:hAnsi="宋体" w:cs="宋体"/>
          <w:color w:val="FF0000"/>
          <w:sz w:val="24"/>
          <w:lang w:val="en-US" w:eastAsia="zh-CN"/>
        </w:rPr>
        <w:t>0</w:t>
      </w:r>
      <w:r>
        <w:rPr>
          <w:rFonts w:ascii="宋体" w:hAnsi="宋体" w:cs="宋体"/>
          <w:color w:val="FF0000"/>
          <w:sz w:val="24"/>
        </w:rPr>
        <w:t>0-1</w:t>
      </w:r>
      <w:r>
        <w:rPr>
          <w:rFonts w:hint="eastAsia" w:ascii="宋体" w:hAnsi="宋体" w:cs="宋体"/>
          <w:color w:val="FF0000"/>
          <w:sz w:val="24"/>
          <w:lang w:val="en-US" w:eastAsia="zh-CN"/>
        </w:rPr>
        <w:t>1</w:t>
      </w:r>
      <w:r>
        <w:rPr>
          <w:rFonts w:hint="eastAsia" w:ascii="宋体" w:hAnsi="宋体" w:cs="宋体"/>
          <w:color w:val="FF0000"/>
          <w:sz w:val="24"/>
        </w:rPr>
        <w:t>:</w:t>
      </w:r>
      <w:r>
        <w:rPr>
          <w:rFonts w:hint="eastAsia" w:ascii="宋体" w:hAnsi="宋体" w:cs="宋体"/>
          <w:color w:val="FF0000"/>
          <w:sz w:val="24"/>
          <w:lang w:val="en-US" w:eastAsia="zh-CN"/>
        </w:rPr>
        <w:t>0</w:t>
      </w:r>
      <w:r>
        <w:rPr>
          <w:rFonts w:ascii="宋体" w:hAnsi="宋体" w:cs="宋体"/>
          <w:color w:val="FF0000"/>
          <w:sz w:val="24"/>
        </w:rPr>
        <w:t>0</w:t>
      </w:r>
    </w:p>
    <w:p>
      <w:pPr>
        <w:pStyle w:val="12"/>
        <w:spacing w:line="420" w:lineRule="exact"/>
        <w:ind w:firstLine="480" w:firstLineChars="200"/>
        <w:jc w:val="left"/>
        <w:rPr>
          <w:rFonts w:hint="eastAsia" w:ascii="宋体" w:hAnsi="宋体" w:cs="宋体"/>
          <w:sz w:val="24"/>
          <w:szCs w:val="24"/>
        </w:rPr>
      </w:pPr>
      <w:r>
        <w:rPr>
          <w:rFonts w:hint="eastAsia" w:ascii="宋体" w:hAnsi="宋体" w:cs="宋体"/>
          <w:sz w:val="24"/>
          <w:szCs w:val="24"/>
        </w:rPr>
        <w:t>公司地址：河北省石家庄市石获南路66号A座十三楼河北建工集团装饰工程有限公司</w:t>
      </w:r>
    </w:p>
    <w:p>
      <w:pPr>
        <w:spacing w:line="420" w:lineRule="exact"/>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现场联系人：    苏枫            联系电话：18732225953</w:t>
      </w:r>
    </w:p>
    <w:p>
      <w:pPr>
        <w:spacing w:line="4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招标操作联系人：周淼            联系电话：13333113944     </w:t>
      </w:r>
    </w:p>
    <w:p>
      <w:pPr>
        <w:spacing w:line="420" w:lineRule="exact"/>
        <w:ind w:firstLine="480" w:firstLineChars="200"/>
        <w:rPr>
          <w:rFonts w:hint="eastAsia" w:ascii="宋体" w:hAnsi="宋体" w:cs="宋体"/>
          <w:sz w:val="28"/>
          <w:szCs w:val="28"/>
        </w:rPr>
      </w:pPr>
      <w:r>
        <w:rPr>
          <w:rFonts w:hint="eastAsia" w:ascii="宋体" w:hAnsi="宋体" w:eastAsia="宋体" w:cs="宋体"/>
          <w:kern w:val="0"/>
          <w:sz w:val="24"/>
          <w:szCs w:val="24"/>
          <w:lang w:val="en-US" w:eastAsia="zh-CN" w:bidi="ar-SA"/>
        </w:rPr>
        <w:t xml:space="preserve">监督检查室:    牛晓琳           联系电话：0311-67903219    </w:t>
      </w:r>
      <w:r>
        <w:rPr>
          <w:rFonts w:hint="eastAsia" w:ascii="宋体" w:hAnsi="宋体" w:cs="宋体"/>
          <w:sz w:val="24"/>
        </w:rPr>
        <w:t xml:space="preserve">  </w:t>
      </w:r>
    </w:p>
    <w:p>
      <w:pPr>
        <w:keepNext/>
        <w:pageBreakBefore/>
        <w:spacing w:before="156" w:beforeLines="50" w:after="156" w:afterLines="50" w:line="520" w:lineRule="exact"/>
        <w:ind w:right="278"/>
        <w:jc w:val="center"/>
        <w:outlineLvl w:val="0"/>
        <w:rPr>
          <w:rFonts w:hint="eastAsia" w:ascii="宋体" w:hAnsi="宋体" w:cs="宋体"/>
          <w:sz w:val="32"/>
        </w:rPr>
      </w:pPr>
      <w:r>
        <w:rPr>
          <w:rFonts w:hint="eastAsia" w:ascii="宋体" w:hAnsi="宋体" w:cs="宋体"/>
          <w:b/>
          <w:color w:val="000000"/>
          <w:spacing w:val="8"/>
          <w:sz w:val="36"/>
          <w:szCs w:val="36"/>
        </w:rPr>
        <w:t>投标须知</w:t>
      </w:r>
      <w:bookmarkEnd w:id="0"/>
      <w:bookmarkEnd w:id="1"/>
      <w:bookmarkEnd w:id="2"/>
    </w:p>
    <w:p>
      <w:pPr>
        <w:spacing w:line="500" w:lineRule="exact"/>
        <w:ind w:firstLine="480" w:firstLineChars="200"/>
        <w:rPr>
          <w:rFonts w:hint="eastAsia" w:ascii="宋体" w:hAnsi="宋体" w:cs="宋体"/>
          <w:sz w:val="24"/>
        </w:rPr>
      </w:pPr>
      <w:r>
        <w:rPr>
          <w:rFonts w:hint="eastAsia" w:ascii="宋体" w:hAnsi="宋体" w:cs="宋体"/>
          <w:sz w:val="24"/>
        </w:rPr>
        <w:t>1.投标报价</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
          <w:bCs/>
          <w:color w:val="FF0000"/>
          <w:sz w:val="24"/>
          <w:lang w:eastAsia="zh-CN"/>
        </w:rPr>
      </w:pPr>
      <w:r>
        <w:rPr>
          <w:rFonts w:hint="eastAsia" w:ascii="宋体" w:hAnsi="宋体" w:cs="宋体"/>
          <w:sz w:val="24"/>
        </w:rPr>
        <w:t>1</w:t>
      </w:r>
      <w:r>
        <w:rPr>
          <w:rFonts w:hint="eastAsia" w:hAnsi="宋体" w:cs="宋体"/>
          <w:sz w:val="24"/>
          <w:lang w:val="en-US" w:eastAsia="zh-CN"/>
        </w:rPr>
        <w:t>.1</w:t>
      </w:r>
      <w:r>
        <w:rPr>
          <w:rFonts w:hint="eastAsia" w:ascii="宋体" w:hAnsi="宋体" w:cs="宋体"/>
          <w:sz w:val="24"/>
        </w:rPr>
        <w:t>本次招标的材料的报价应包含：合格货物到达用户指定交货地点以及售后服务的一切费用，</w:t>
      </w:r>
      <w:r>
        <w:rPr>
          <w:rFonts w:hint="eastAsia" w:ascii="宋体" w:hAnsi="宋体" w:cs="宋体"/>
          <w:b/>
          <w:bCs/>
          <w:color w:val="FF0000"/>
          <w:sz w:val="24"/>
        </w:rPr>
        <w:t>即</w:t>
      </w:r>
      <w:r>
        <w:rPr>
          <w:rFonts w:hint="eastAsia" w:ascii="宋体" w:hAnsi="宋体" w:cs="宋体"/>
          <w:b/>
          <w:bCs/>
          <w:color w:val="FF0000"/>
          <w:sz w:val="24"/>
          <w:lang w:eastAsia="zh-CN"/>
        </w:rPr>
        <w:t>全部</w:t>
      </w:r>
      <w:r>
        <w:rPr>
          <w:rFonts w:hint="eastAsia" w:ascii="宋体" w:hAnsi="宋体" w:cs="宋体"/>
          <w:b/>
          <w:bCs/>
          <w:color w:val="FF0000"/>
          <w:sz w:val="24"/>
          <w:lang w:val="en-US" w:eastAsia="zh-CN"/>
        </w:rPr>
        <w:t>包干，</w:t>
      </w:r>
      <w:r>
        <w:rPr>
          <w:rFonts w:hint="eastAsia" w:ascii="宋体" w:hAnsi="宋体" w:cs="宋体"/>
          <w:b/>
          <w:bCs/>
          <w:color w:val="FF0000"/>
          <w:sz w:val="24"/>
          <w:lang w:eastAsia="zh-CN"/>
        </w:rPr>
        <w:t>报价包含设备及安装费统一报价（13%增值税专用发票）</w:t>
      </w:r>
      <w:r>
        <w:rPr>
          <w:rFonts w:hint="eastAsia" w:hAnsi="宋体" w:cs="宋体"/>
          <w:b/>
          <w:bCs/>
          <w:color w:val="FF0000"/>
          <w:sz w:val="24"/>
          <w:lang w:val="en-US" w:eastAsia="zh-CN"/>
        </w:rPr>
        <w:t>包含</w:t>
      </w:r>
      <w:r>
        <w:rPr>
          <w:rFonts w:hint="eastAsia" w:ascii="宋体" w:hAnsi="宋体" w:cs="宋体"/>
          <w:b/>
          <w:bCs/>
          <w:color w:val="FF0000"/>
          <w:sz w:val="24"/>
          <w:lang w:eastAsia="zh-CN"/>
        </w:rPr>
        <w:t>调试、起吊、脚手架等</w:t>
      </w:r>
      <w:r>
        <w:rPr>
          <w:rFonts w:hint="eastAsia" w:hAnsi="宋体" w:cs="宋体"/>
          <w:b/>
          <w:bCs/>
          <w:color w:val="FF0000"/>
          <w:sz w:val="24"/>
          <w:lang w:val="en-US" w:eastAsia="zh-CN"/>
        </w:rPr>
        <w:t>至成活</w:t>
      </w:r>
      <w:r>
        <w:rPr>
          <w:rFonts w:hint="eastAsia" w:ascii="宋体" w:hAnsi="宋体" w:cs="宋体"/>
          <w:b/>
          <w:bCs/>
          <w:color w:val="FF0000"/>
          <w:sz w:val="24"/>
          <w:lang w:eastAsia="zh-CN"/>
        </w:rPr>
        <w:t>。卸货费由</w:t>
      </w:r>
      <w:r>
        <w:rPr>
          <w:rFonts w:hint="eastAsia" w:ascii="宋体" w:hAnsi="宋体" w:cs="宋体"/>
          <w:b/>
          <w:bCs/>
          <w:color w:val="FF0000"/>
          <w:sz w:val="24"/>
          <w:lang w:val="en-US" w:eastAsia="zh-CN"/>
        </w:rPr>
        <w:t>乙</w:t>
      </w:r>
      <w:r>
        <w:rPr>
          <w:rFonts w:hint="eastAsia" w:ascii="宋体" w:hAnsi="宋体" w:cs="宋体"/>
          <w:b/>
          <w:bCs/>
          <w:color w:val="FF0000"/>
          <w:sz w:val="24"/>
          <w:lang w:eastAsia="zh-CN"/>
        </w:rPr>
        <w:t>方</w:t>
      </w:r>
      <w:r>
        <w:rPr>
          <w:rFonts w:hint="eastAsia" w:ascii="宋体" w:hAnsi="宋体" w:cs="宋体"/>
          <w:b/>
          <w:bCs/>
          <w:color w:val="FF0000"/>
          <w:sz w:val="24"/>
        </w:rPr>
        <w:t>承担</w:t>
      </w:r>
      <w:r>
        <w:rPr>
          <w:rFonts w:hint="eastAsia" w:ascii="宋体" w:hAnsi="宋体" w:cs="宋体"/>
          <w:b/>
          <w:bCs/>
          <w:color w:val="FF0000"/>
          <w:sz w:val="24"/>
          <w:lang w:eastAsia="zh-CN"/>
        </w:rPr>
        <w:t>，</w:t>
      </w:r>
      <w:r>
        <w:rPr>
          <w:rFonts w:hint="eastAsia" w:ascii="宋体" w:hAnsi="宋体" w:cs="宋体"/>
          <w:b/>
          <w:bCs/>
          <w:color w:val="FF0000"/>
          <w:sz w:val="24"/>
          <w:lang w:val="en-US" w:eastAsia="zh-CN"/>
        </w:rPr>
        <w:t>投标人应踏勘现场，结合现有井道参数进行报价</w:t>
      </w:r>
      <w:r>
        <w:rPr>
          <w:rFonts w:hint="eastAsia" w:ascii="宋体" w:hAnsi="宋体" w:cs="宋体"/>
          <w:b/>
          <w:bCs/>
          <w:color w:val="FF0000"/>
          <w:sz w:val="24"/>
        </w:rPr>
        <w:t>。</w:t>
      </w:r>
    </w:p>
    <w:p>
      <w:pPr>
        <w:spacing w:line="500" w:lineRule="exact"/>
        <w:ind w:firstLine="482" w:firstLineChars="200"/>
        <w:rPr>
          <w:rFonts w:hint="eastAsia" w:ascii="宋体" w:hAnsi="宋体" w:cs="宋体"/>
          <w:sz w:val="24"/>
        </w:rPr>
      </w:pPr>
      <w:r>
        <w:rPr>
          <w:rFonts w:hint="eastAsia" w:ascii="宋体" w:hAnsi="宋体" w:cs="宋体"/>
          <w:b/>
          <w:bCs/>
          <w:sz w:val="24"/>
        </w:rPr>
        <w:t>1.2 本次招标文件内容仅作为投标前报价依据，实际情况以议标现场实际说明为准，如相关参数要求与招标文件不一致，以议标现场说明为准</w:t>
      </w:r>
      <w:r>
        <w:rPr>
          <w:rFonts w:hint="eastAsia" w:ascii="宋体" w:hAnsi="宋体" w:cs="宋体"/>
          <w:sz w:val="24"/>
        </w:rPr>
        <w:t>。</w:t>
      </w:r>
    </w:p>
    <w:p>
      <w:pPr>
        <w:pStyle w:val="12"/>
        <w:spacing w:line="420" w:lineRule="exact"/>
        <w:ind w:firstLine="480" w:firstLineChars="200"/>
        <w:jc w:val="left"/>
        <w:rPr>
          <w:rFonts w:hint="eastAsia" w:ascii="宋体" w:hAnsi="宋体" w:cs="宋体"/>
          <w:b/>
          <w:bCs/>
          <w:sz w:val="24"/>
        </w:rPr>
      </w:pPr>
      <w:r>
        <w:rPr>
          <w:rFonts w:hint="eastAsia" w:ascii="宋体" w:hAnsi="宋体" w:cs="宋体"/>
          <w:sz w:val="24"/>
        </w:rPr>
        <w:t>1.3</w:t>
      </w:r>
      <w:r>
        <w:rPr>
          <w:rFonts w:hint="eastAsia" w:ascii="宋体" w:hAnsi="宋体" w:cs="宋体"/>
          <w:b/>
          <w:bCs/>
          <w:sz w:val="24"/>
        </w:rPr>
        <w:t>本次招标设置投标截止时间，超过投标截止时间未查看现场或未报名不再登记参与本次投标。</w:t>
      </w:r>
    </w:p>
    <w:p>
      <w:pPr>
        <w:pStyle w:val="12"/>
        <w:spacing w:line="420" w:lineRule="exact"/>
        <w:ind w:firstLine="480" w:firstLineChars="200"/>
        <w:jc w:val="left"/>
        <w:rPr>
          <w:rFonts w:hint="eastAsia" w:ascii="宋体" w:hAnsi="宋体" w:cs="宋体"/>
          <w:b/>
          <w:bCs/>
          <w:sz w:val="24"/>
          <w:szCs w:val="24"/>
        </w:rPr>
      </w:pPr>
      <w:r>
        <w:rPr>
          <w:rFonts w:hint="eastAsia" w:ascii="宋体" w:hAnsi="宋体" w:cs="宋体"/>
          <w:sz w:val="24"/>
        </w:rPr>
        <w:t>1.4</w:t>
      </w:r>
      <w:r>
        <w:rPr>
          <w:rFonts w:hint="eastAsia" w:ascii="宋体" w:hAnsi="宋体" w:cs="宋体"/>
          <w:b/>
          <w:bCs/>
          <w:sz w:val="24"/>
          <w:szCs w:val="24"/>
        </w:rPr>
        <w:t>无合作经历供应商确定中标前需配合公司进行相关资质能力考察，未经资质考察，器材部及项目部有权拒绝供应商投标。</w:t>
      </w:r>
    </w:p>
    <w:p>
      <w:pPr>
        <w:pStyle w:val="12"/>
        <w:spacing w:line="420" w:lineRule="exact"/>
        <w:ind w:firstLine="482" w:firstLineChars="200"/>
        <w:jc w:val="left"/>
        <w:rPr>
          <w:rFonts w:hint="eastAsia" w:ascii="宋体" w:hAnsi="宋体" w:cs="宋体"/>
          <w:b/>
          <w:bCs/>
          <w:sz w:val="24"/>
          <w:szCs w:val="24"/>
        </w:rPr>
      </w:pPr>
      <w:r>
        <w:rPr>
          <w:rFonts w:hint="eastAsia" w:ascii="宋体" w:hAnsi="宋体" w:cs="宋体"/>
          <w:b/>
          <w:bCs/>
          <w:sz w:val="24"/>
          <w:szCs w:val="24"/>
        </w:rPr>
        <w:t>1.5投标前投标人必须确认参与投标产品品牌与供应商名称，投标后不允许更换品牌及供应商名称。</w:t>
      </w:r>
    </w:p>
    <w:p>
      <w:pPr>
        <w:pStyle w:val="12"/>
        <w:spacing w:line="420" w:lineRule="exact"/>
        <w:ind w:firstLine="482" w:firstLineChars="200"/>
        <w:jc w:val="left"/>
        <w:rPr>
          <w:rFonts w:ascii="宋体" w:hAnsi="宋体" w:cs="宋体"/>
          <w:b/>
          <w:bCs/>
          <w:sz w:val="24"/>
          <w:szCs w:val="24"/>
        </w:rPr>
      </w:pPr>
      <w:r>
        <w:rPr>
          <w:rFonts w:hint="eastAsia" w:ascii="宋体" w:hAnsi="宋体" w:cs="宋体"/>
          <w:b/>
          <w:bCs/>
          <w:sz w:val="24"/>
          <w:szCs w:val="24"/>
        </w:rPr>
        <w:t>1.6投标前需充分考虑实际因素，中标后不得以材料价格上涨等其他原因拒绝供货及施工，对此我方保留上诉权利。</w:t>
      </w:r>
    </w:p>
    <w:p>
      <w:pPr>
        <w:spacing w:line="500" w:lineRule="exact"/>
        <w:ind w:firstLine="482" w:firstLineChars="200"/>
        <w:rPr>
          <w:rFonts w:hint="eastAsia" w:ascii="宋体" w:hAnsi="宋体" w:cs="宋体"/>
          <w:b/>
          <w:sz w:val="24"/>
        </w:rPr>
      </w:pPr>
      <w:r>
        <w:rPr>
          <w:rFonts w:hint="eastAsia" w:ascii="宋体" w:hAnsi="宋体" w:cs="宋体"/>
          <w:b/>
          <w:sz w:val="24"/>
        </w:rPr>
        <w:t xml:space="preserve">2.竞标规则： </w:t>
      </w:r>
    </w:p>
    <w:p>
      <w:pPr>
        <w:autoSpaceDE w:val="0"/>
        <w:spacing w:line="480" w:lineRule="exact"/>
        <w:rPr>
          <w:rFonts w:ascii="宋体" w:hAnsi="宋体" w:cs="宋体"/>
          <w:sz w:val="24"/>
        </w:rPr>
      </w:pPr>
      <w:r>
        <w:rPr>
          <w:rFonts w:hint="eastAsia" w:ascii="宋体" w:hAnsi="宋体" w:cs="宋体"/>
          <w:sz w:val="24"/>
        </w:rPr>
        <w:t>1）投标人需登录</w:t>
      </w:r>
      <w:r>
        <w:rPr>
          <w:rFonts w:hint="eastAsia" w:ascii="宋体" w:hAnsi="宋体" w:eastAsia="宋体" w:cs="宋体"/>
          <w:sz w:val="24"/>
        </w:rPr>
        <w:fldChar w:fldCharType="begin"/>
      </w:r>
      <w:r>
        <w:rPr>
          <w:rFonts w:hint="eastAsia" w:ascii="宋体" w:hAnsi="宋体" w:eastAsia="宋体" w:cs="宋体"/>
          <w:sz w:val="24"/>
        </w:rPr>
        <w:instrText xml:space="preserve"> HYPERLINK "http://218.12.4.190:802/" </w:instrText>
      </w:r>
      <w:r>
        <w:rPr>
          <w:rFonts w:hint="eastAsia" w:ascii="宋体" w:hAnsi="宋体" w:eastAsia="宋体" w:cs="宋体"/>
          <w:sz w:val="24"/>
        </w:rPr>
        <w:fldChar w:fldCharType="separate"/>
      </w:r>
      <w:r>
        <w:rPr>
          <w:rFonts w:hint="eastAsia" w:ascii="宋体" w:hAnsi="宋体" w:eastAsia="宋体" w:cs="宋体"/>
          <w:sz w:val="24"/>
        </w:rPr>
        <w:t>建工装饰招标平台</w:t>
      </w:r>
      <w:r>
        <w:rPr>
          <w:rFonts w:hint="eastAsia" w:ascii="宋体" w:hAnsi="宋体" w:eastAsia="宋体" w:cs="宋体"/>
          <w:sz w:val="24"/>
        </w:rPr>
        <w:fldChar w:fldCharType="end"/>
      </w:r>
      <w:r>
        <w:rPr>
          <w:rFonts w:hint="eastAsia" w:ascii="宋体" w:hAnsi="宋体" w:eastAsia="宋体" w:cs="宋体"/>
          <w:sz w:val="24"/>
        </w:rPr>
        <w:t>（http://218.12.4.190:802）</w:t>
      </w:r>
      <w:r>
        <w:rPr>
          <w:rFonts w:hint="eastAsia" w:ascii="宋体" w:hAnsi="宋体" w:cs="宋体"/>
          <w:sz w:val="24"/>
        </w:rPr>
        <w:t>进行注册(登录后上传企业营业执照、组织机构代码证、税务登记证（国、地税）加盖公章的电子扫描件 )。</w:t>
      </w:r>
    </w:p>
    <w:p>
      <w:pPr>
        <w:spacing w:line="500" w:lineRule="exact"/>
        <w:rPr>
          <w:rFonts w:hint="eastAsia" w:ascii="宋体" w:hAnsi="宋体" w:cs="宋体"/>
          <w:sz w:val="24"/>
        </w:rPr>
      </w:pPr>
      <w:r>
        <w:rPr>
          <w:rFonts w:hint="eastAsia" w:ascii="宋体" w:hAnsi="宋体" w:cs="宋体"/>
          <w:sz w:val="24"/>
        </w:rPr>
        <w:t>2）报价内容：</w:t>
      </w:r>
    </w:p>
    <w:p>
      <w:pPr>
        <w:spacing w:line="500" w:lineRule="exact"/>
        <w:ind w:firstLine="480" w:firstLineChars="200"/>
        <w:rPr>
          <w:rFonts w:hint="eastAsia" w:ascii="宋体" w:hAnsi="宋体" w:cs="宋体"/>
          <w:kern w:val="0"/>
          <w:sz w:val="24"/>
          <w:lang w:bidi="ar"/>
        </w:rPr>
      </w:pPr>
      <w:r>
        <w:rPr>
          <w:rFonts w:hint="eastAsia" w:ascii="宋体" w:hAnsi="宋体" w:cs="宋体"/>
          <w:sz w:val="24"/>
          <w:lang w:bidi="ar"/>
        </w:rPr>
        <w:t>202</w:t>
      </w:r>
      <w:r>
        <w:rPr>
          <w:rFonts w:hint="eastAsia" w:ascii="宋体" w:hAnsi="宋体" w:cs="宋体"/>
          <w:sz w:val="24"/>
          <w:lang w:val="en-US" w:eastAsia="zh-CN" w:bidi="ar"/>
        </w:rPr>
        <w:t>4</w:t>
      </w:r>
      <w:r>
        <w:rPr>
          <w:rFonts w:hint="eastAsia" w:ascii="宋体" w:hAnsi="宋体" w:cs="宋体"/>
          <w:sz w:val="24"/>
          <w:lang w:bidi="ar"/>
        </w:rPr>
        <w:t>年</w:t>
      </w:r>
      <w:r>
        <w:rPr>
          <w:rFonts w:hint="eastAsia" w:ascii="宋体" w:hAnsi="宋体" w:cs="宋体"/>
          <w:sz w:val="24"/>
          <w:lang w:val="en-US" w:eastAsia="zh-CN" w:bidi="ar"/>
        </w:rPr>
        <w:t>6</w:t>
      </w:r>
      <w:r>
        <w:rPr>
          <w:rFonts w:hint="eastAsia" w:ascii="宋体" w:hAnsi="宋体" w:cs="宋体"/>
          <w:sz w:val="24"/>
          <w:lang w:bidi="ar"/>
        </w:rPr>
        <w:t>月</w:t>
      </w:r>
      <w:r>
        <w:rPr>
          <w:rFonts w:hint="eastAsia" w:ascii="宋体" w:hAnsi="宋体" w:cs="宋体"/>
          <w:sz w:val="24"/>
          <w:lang w:val="en-US" w:eastAsia="zh-CN" w:bidi="ar"/>
        </w:rPr>
        <w:t>28</w:t>
      </w:r>
      <w:r>
        <w:rPr>
          <w:rFonts w:hint="eastAsia" w:ascii="宋体" w:hAnsi="宋体" w:cs="宋体"/>
          <w:sz w:val="24"/>
          <w:lang w:bidi="ar"/>
        </w:rPr>
        <w:t xml:space="preserve">日 </w:t>
      </w:r>
      <w:r>
        <w:rPr>
          <w:rFonts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w:t>
      </w:r>
      <w:r>
        <w:rPr>
          <w:rFonts w:hint="eastAsia" w:ascii="宋体" w:hAnsi="宋体" w:cs="宋体"/>
          <w:sz w:val="24"/>
          <w:lang w:val="en-US" w:eastAsia="zh-CN" w:bidi="ar"/>
        </w:rPr>
        <w:t>0</w:t>
      </w:r>
      <w:r>
        <w:rPr>
          <w:rFonts w:ascii="宋体" w:hAnsi="宋体" w:cs="宋体"/>
          <w:sz w:val="24"/>
          <w:lang w:bidi="ar"/>
        </w:rPr>
        <w:t>0</w:t>
      </w:r>
      <w:r>
        <w:rPr>
          <w:rFonts w:hint="eastAsia" w:ascii="宋体" w:hAnsi="宋体" w:cs="宋体"/>
          <w:sz w:val="24"/>
          <w:lang w:bidi="ar"/>
        </w:rPr>
        <w:t>至 1</w:t>
      </w:r>
      <w:r>
        <w:rPr>
          <w:rFonts w:hint="eastAsia" w:ascii="宋体" w:hAnsi="宋体" w:cs="宋体"/>
          <w:sz w:val="24"/>
          <w:lang w:val="en-US" w:eastAsia="zh-CN" w:bidi="ar"/>
        </w:rPr>
        <w:t>1</w:t>
      </w:r>
      <w:r>
        <w:rPr>
          <w:rFonts w:hint="eastAsia" w:ascii="宋体" w:hAnsi="宋体" w:cs="宋体"/>
          <w:sz w:val="24"/>
          <w:lang w:bidi="ar"/>
        </w:rPr>
        <w:t>：</w:t>
      </w:r>
      <w:r>
        <w:rPr>
          <w:rFonts w:hint="eastAsia" w:ascii="宋体" w:hAnsi="宋体" w:cs="宋体"/>
          <w:sz w:val="24"/>
          <w:lang w:val="en-US" w:eastAsia="zh-CN" w:bidi="ar"/>
        </w:rPr>
        <w:t>0</w:t>
      </w:r>
      <w:r>
        <w:rPr>
          <w:rFonts w:hint="eastAsia" w:ascii="宋体" w:hAnsi="宋体" w:cs="宋体"/>
          <w:sz w:val="24"/>
          <w:lang w:bidi="ar"/>
        </w:rPr>
        <w:t>0为竞价时间</w:t>
      </w:r>
      <w:r>
        <w:rPr>
          <w:rFonts w:hint="eastAsia" w:ascii="宋体" w:hAnsi="宋体" w:cs="宋体"/>
          <w:kern w:val="0"/>
          <w:sz w:val="24"/>
          <w:lang w:bidi="ar"/>
        </w:rPr>
        <w:t>(逾期竞价，以竞价截止时间前最后一次报价为准)，此次竞价分为两个阶段：</w:t>
      </w:r>
    </w:p>
    <w:p>
      <w:pPr>
        <w:spacing w:line="500" w:lineRule="exact"/>
        <w:rPr>
          <w:rFonts w:hint="eastAsia" w:ascii="宋体" w:hAnsi="宋体" w:cs="宋体"/>
          <w:kern w:val="0"/>
          <w:sz w:val="24"/>
          <w:lang w:bidi="ar"/>
        </w:rPr>
      </w:pPr>
      <w:r>
        <w:rPr>
          <w:rFonts w:hint="eastAsia" w:ascii="宋体" w:hAnsi="宋体" w:cs="宋体"/>
          <w:b/>
          <w:bCs/>
          <w:kern w:val="0"/>
          <w:sz w:val="24"/>
          <w:lang w:bidi="ar"/>
        </w:rPr>
        <w:t>第一阶段：</w:t>
      </w:r>
      <w:r>
        <w:rPr>
          <w:rFonts w:hint="eastAsia" w:ascii="宋体" w:hAnsi="宋体" w:cs="宋体"/>
          <w:sz w:val="24"/>
          <w:lang w:bidi="ar"/>
        </w:rPr>
        <w:t>202</w:t>
      </w:r>
      <w:r>
        <w:rPr>
          <w:rFonts w:hint="eastAsia" w:ascii="宋体" w:hAnsi="宋体" w:cs="宋体"/>
          <w:sz w:val="24"/>
          <w:lang w:val="en-US" w:eastAsia="zh-CN" w:bidi="ar"/>
        </w:rPr>
        <w:t>4</w:t>
      </w:r>
      <w:r>
        <w:rPr>
          <w:rFonts w:hint="eastAsia" w:ascii="宋体" w:hAnsi="宋体" w:cs="宋体"/>
          <w:sz w:val="24"/>
          <w:lang w:bidi="ar"/>
        </w:rPr>
        <w:t>年</w:t>
      </w:r>
      <w:r>
        <w:rPr>
          <w:rFonts w:hint="eastAsia" w:ascii="宋体" w:hAnsi="宋体" w:cs="宋体"/>
          <w:sz w:val="24"/>
          <w:lang w:val="en-US" w:eastAsia="zh-CN" w:bidi="ar"/>
        </w:rPr>
        <w:t>6</w:t>
      </w:r>
      <w:r>
        <w:rPr>
          <w:rFonts w:hint="eastAsia" w:ascii="宋体" w:hAnsi="宋体" w:cs="宋体"/>
          <w:sz w:val="24"/>
          <w:lang w:bidi="ar"/>
        </w:rPr>
        <w:t>月</w:t>
      </w:r>
      <w:r>
        <w:rPr>
          <w:rFonts w:hint="eastAsia" w:ascii="宋体" w:hAnsi="宋体" w:cs="宋体"/>
          <w:sz w:val="24"/>
          <w:lang w:val="en-US" w:eastAsia="zh-CN" w:bidi="ar"/>
        </w:rPr>
        <w:t>28</w:t>
      </w:r>
      <w:r>
        <w:rPr>
          <w:rFonts w:hint="eastAsia" w:ascii="宋体" w:hAnsi="宋体" w:cs="宋体"/>
          <w:sz w:val="24"/>
          <w:lang w:bidi="ar"/>
        </w:rPr>
        <w:t>日</w:t>
      </w:r>
      <w:r>
        <w:rPr>
          <w:rFonts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w:t>
      </w:r>
      <w:r>
        <w:rPr>
          <w:rFonts w:hint="eastAsia" w:ascii="宋体" w:hAnsi="宋体" w:cs="宋体"/>
          <w:sz w:val="24"/>
          <w:lang w:val="en-US" w:eastAsia="zh-CN" w:bidi="ar"/>
        </w:rPr>
        <w:t>0</w:t>
      </w:r>
      <w:r>
        <w:rPr>
          <w:rFonts w:ascii="宋体" w:hAnsi="宋体" w:cs="宋体"/>
          <w:sz w:val="24"/>
          <w:lang w:bidi="ar"/>
        </w:rPr>
        <w:t>0</w:t>
      </w:r>
      <w:r>
        <w:rPr>
          <w:rFonts w:hint="eastAsia" w:ascii="宋体" w:hAnsi="宋体" w:cs="宋体"/>
          <w:sz w:val="24"/>
          <w:lang w:bidi="ar"/>
        </w:rPr>
        <w:t xml:space="preserve">至 </w:t>
      </w:r>
      <w:r>
        <w:rPr>
          <w:rFonts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w:t>
      </w:r>
      <w:r>
        <w:rPr>
          <w:rFonts w:hint="eastAsia" w:ascii="宋体" w:hAnsi="宋体" w:cs="宋体"/>
          <w:sz w:val="24"/>
          <w:lang w:val="en-US" w:eastAsia="zh-CN" w:bidi="ar"/>
        </w:rPr>
        <w:t>3</w:t>
      </w:r>
      <w:r>
        <w:rPr>
          <w:rFonts w:ascii="宋体" w:hAnsi="宋体" w:cs="宋体"/>
          <w:sz w:val="24"/>
          <w:lang w:bidi="ar"/>
        </w:rPr>
        <w:t>0</w:t>
      </w:r>
      <w:r>
        <w:rPr>
          <w:rFonts w:hint="eastAsia" w:ascii="宋体" w:hAnsi="宋体" w:cs="宋体"/>
          <w:kern w:val="0"/>
          <w:sz w:val="24"/>
          <w:lang w:bidi="ar"/>
        </w:rPr>
        <w:t>（第一阶段截止，根据价格高低排名，平台自动按照70%*报价家数（小数向上取整）进入到第二阶段）；</w:t>
      </w:r>
    </w:p>
    <w:p>
      <w:pPr>
        <w:spacing w:line="500" w:lineRule="exact"/>
        <w:rPr>
          <w:rFonts w:hint="eastAsia" w:ascii="宋体" w:hAnsi="宋体" w:cs="宋体"/>
          <w:kern w:val="0"/>
          <w:sz w:val="24"/>
        </w:rPr>
      </w:pPr>
      <w:r>
        <w:rPr>
          <w:rFonts w:hint="eastAsia" w:ascii="宋体" w:hAnsi="宋体" w:cs="宋体"/>
          <w:b/>
          <w:bCs/>
          <w:kern w:val="0"/>
          <w:sz w:val="24"/>
          <w:lang w:bidi="ar"/>
        </w:rPr>
        <w:t>第二阶段：</w:t>
      </w:r>
      <w:r>
        <w:rPr>
          <w:rFonts w:hint="eastAsia" w:ascii="宋体" w:hAnsi="宋体" w:cs="宋体"/>
          <w:sz w:val="24"/>
          <w:lang w:bidi="ar"/>
        </w:rPr>
        <w:t>202</w:t>
      </w:r>
      <w:r>
        <w:rPr>
          <w:rFonts w:hint="eastAsia" w:ascii="宋体" w:hAnsi="宋体" w:cs="宋体"/>
          <w:sz w:val="24"/>
          <w:lang w:val="en-US" w:eastAsia="zh-CN" w:bidi="ar"/>
        </w:rPr>
        <w:t>4</w:t>
      </w:r>
      <w:r>
        <w:rPr>
          <w:rFonts w:hint="eastAsia" w:ascii="宋体" w:hAnsi="宋体" w:cs="宋体"/>
          <w:sz w:val="24"/>
          <w:lang w:bidi="ar"/>
        </w:rPr>
        <w:t>年</w:t>
      </w:r>
      <w:r>
        <w:rPr>
          <w:rFonts w:hint="eastAsia" w:ascii="宋体" w:hAnsi="宋体" w:cs="宋体"/>
          <w:sz w:val="24"/>
          <w:lang w:val="en-US" w:eastAsia="zh-CN" w:bidi="ar"/>
        </w:rPr>
        <w:t>6</w:t>
      </w:r>
      <w:r>
        <w:rPr>
          <w:rFonts w:hint="eastAsia" w:ascii="宋体" w:hAnsi="宋体" w:cs="宋体"/>
          <w:sz w:val="24"/>
          <w:lang w:bidi="ar"/>
        </w:rPr>
        <w:t>月</w:t>
      </w:r>
      <w:r>
        <w:rPr>
          <w:rFonts w:hint="eastAsia" w:ascii="宋体" w:hAnsi="宋体" w:cs="宋体"/>
          <w:sz w:val="24"/>
          <w:lang w:val="en-US" w:eastAsia="zh-CN" w:bidi="ar"/>
        </w:rPr>
        <w:t>28</w:t>
      </w:r>
      <w:r>
        <w:rPr>
          <w:rFonts w:hint="eastAsia" w:ascii="宋体" w:hAnsi="宋体" w:cs="宋体"/>
          <w:sz w:val="24"/>
          <w:lang w:bidi="ar"/>
        </w:rPr>
        <w:t>日</w:t>
      </w:r>
      <w:r>
        <w:rPr>
          <w:rFonts w:ascii="宋体" w:hAnsi="宋体" w:cs="宋体"/>
          <w:sz w:val="24"/>
          <w:lang w:bidi="ar"/>
        </w:rPr>
        <w:t>1</w:t>
      </w:r>
      <w:r>
        <w:rPr>
          <w:rFonts w:hint="eastAsia" w:ascii="宋体" w:hAnsi="宋体" w:cs="宋体"/>
          <w:sz w:val="24"/>
          <w:lang w:val="en-US" w:eastAsia="zh-CN" w:bidi="ar"/>
        </w:rPr>
        <w:t>0</w:t>
      </w:r>
      <w:r>
        <w:rPr>
          <w:rFonts w:hint="eastAsia" w:ascii="宋体" w:hAnsi="宋体" w:cs="宋体"/>
          <w:sz w:val="24"/>
          <w:lang w:bidi="ar"/>
        </w:rPr>
        <w:t>:</w:t>
      </w:r>
      <w:r>
        <w:rPr>
          <w:rFonts w:hint="eastAsia" w:ascii="宋体" w:hAnsi="宋体" w:cs="宋体"/>
          <w:sz w:val="24"/>
          <w:lang w:val="en-US" w:eastAsia="zh-CN" w:bidi="ar"/>
        </w:rPr>
        <w:t>3</w:t>
      </w:r>
      <w:r>
        <w:rPr>
          <w:rFonts w:ascii="宋体" w:hAnsi="宋体" w:cs="宋体"/>
          <w:sz w:val="24"/>
          <w:lang w:bidi="ar"/>
        </w:rPr>
        <w:t>0</w:t>
      </w:r>
      <w:r>
        <w:rPr>
          <w:rFonts w:hint="eastAsia" w:ascii="宋体" w:hAnsi="宋体" w:cs="宋体"/>
          <w:sz w:val="24"/>
          <w:lang w:bidi="ar"/>
        </w:rPr>
        <w:t xml:space="preserve">至 </w:t>
      </w:r>
      <w:r>
        <w:rPr>
          <w:rFonts w:ascii="宋体" w:hAnsi="宋体" w:cs="宋体"/>
          <w:sz w:val="24"/>
          <w:lang w:bidi="ar"/>
        </w:rPr>
        <w:t>1</w:t>
      </w:r>
      <w:r>
        <w:rPr>
          <w:rFonts w:hint="eastAsia" w:ascii="宋体" w:hAnsi="宋体" w:cs="宋体"/>
          <w:sz w:val="24"/>
          <w:lang w:val="en-US" w:eastAsia="zh-CN" w:bidi="ar"/>
        </w:rPr>
        <w:t>1</w:t>
      </w:r>
      <w:r>
        <w:rPr>
          <w:rFonts w:hint="eastAsia" w:ascii="宋体" w:hAnsi="宋体" w:cs="宋体"/>
          <w:sz w:val="24"/>
          <w:lang w:bidi="ar"/>
        </w:rPr>
        <w:t>:</w:t>
      </w:r>
      <w:r>
        <w:rPr>
          <w:rFonts w:hint="eastAsia" w:ascii="宋体" w:hAnsi="宋体" w:cs="宋体"/>
          <w:sz w:val="24"/>
          <w:lang w:val="en-US" w:eastAsia="zh-CN" w:bidi="ar"/>
        </w:rPr>
        <w:t>00</w:t>
      </w:r>
      <w:r>
        <w:rPr>
          <w:rFonts w:hint="eastAsia" w:ascii="宋体" w:hAnsi="宋体" w:cs="宋体"/>
          <w:kern w:val="0"/>
          <w:sz w:val="24"/>
          <w:lang w:bidi="ar"/>
        </w:rPr>
        <w:t>（第二阶段截止，平台默认为3家，合理低价中标）；</w:t>
      </w:r>
    </w:p>
    <w:p>
      <w:pPr>
        <w:spacing w:line="500" w:lineRule="exact"/>
        <w:ind w:firstLine="472" w:firstLineChars="196"/>
        <w:rPr>
          <w:rFonts w:hint="eastAsia" w:ascii="宋体" w:hAnsi="宋体" w:cs="宋体"/>
          <w:b/>
          <w:kern w:val="0"/>
          <w:sz w:val="24"/>
          <w:lang w:bidi="ar"/>
        </w:rPr>
      </w:pPr>
      <w:r>
        <w:rPr>
          <w:rFonts w:hint="eastAsia" w:ascii="宋体" w:hAnsi="宋体" w:cs="宋体"/>
          <w:b/>
          <w:kern w:val="0"/>
          <w:sz w:val="24"/>
          <w:lang w:bidi="ar"/>
        </w:rPr>
        <w:t>善意提醒，不要等到时间节点的最后一分钟提交报价，由于网络问题或其它问题可能出现报价不能及时提交，耽误报价。如果操作不熟悉，可到公司进行培训。</w:t>
      </w:r>
    </w:p>
    <w:p>
      <w:pPr>
        <w:spacing w:line="500" w:lineRule="exact"/>
        <w:rPr>
          <w:rFonts w:hint="eastAsia" w:ascii="宋体" w:hAnsi="宋体" w:cs="宋体"/>
          <w:color w:val="FF0000"/>
          <w:kern w:val="0"/>
          <w:sz w:val="28"/>
          <w:szCs w:val="28"/>
          <w:lang w:bidi="ar"/>
        </w:rPr>
      </w:pPr>
      <w:bookmarkStart w:id="6" w:name="_GoBack"/>
      <w:bookmarkEnd w:id="6"/>
      <w:r>
        <w:rPr>
          <w:rFonts w:hint="eastAsia" w:ascii="宋体" w:hAnsi="宋体" w:cs="宋体"/>
          <w:color w:val="FF0000"/>
          <w:kern w:val="0"/>
          <w:sz w:val="28"/>
          <w:szCs w:val="28"/>
          <w:lang w:bidi="ar"/>
        </w:rPr>
        <w:br w:type="page"/>
      </w:r>
      <w:r>
        <w:rPr>
          <w:rFonts w:hint="eastAsia" w:ascii="宋体" w:hAnsi="宋体" w:cs="宋体"/>
          <w:color w:val="FF0000"/>
          <w:kern w:val="0"/>
          <w:sz w:val="28"/>
          <w:szCs w:val="28"/>
          <w:lang w:bidi="ar"/>
        </w:rPr>
        <w:t>每阶段结束之后可以查看各家总价，每段结束之前不能查看。</w:t>
      </w:r>
    </w:p>
    <w:p>
      <w:pPr>
        <w:jc w:val="center"/>
        <w:rPr>
          <w:rFonts w:hint="eastAsia" w:ascii="宋体" w:hAnsi="宋体" w:cs="宋体"/>
          <w:b/>
          <w:bCs/>
          <w:kern w:val="0"/>
          <w:sz w:val="28"/>
          <w:szCs w:val="28"/>
          <w:lang w:bidi="ar"/>
        </w:rPr>
      </w:pPr>
      <w:r>
        <w:rPr>
          <w:rFonts w:hint="eastAsia" w:ascii="宋体" w:hAnsi="宋体" w:cs="宋体"/>
          <w:b/>
          <w:bCs/>
          <w:kern w:val="0"/>
          <w:sz w:val="28"/>
          <w:szCs w:val="28"/>
          <w:lang w:bidi="ar"/>
        </w:rPr>
        <w:t>招标清单</w:t>
      </w:r>
    </w:p>
    <w:tbl>
      <w:tblPr>
        <w:tblStyle w:val="5"/>
        <w:tblW w:w="85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4"/>
        <w:gridCol w:w="1496"/>
        <w:gridCol w:w="1192"/>
        <w:gridCol w:w="1387"/>
        <w:gridCol w:w="1090"/>
        <w:gridCol w:w="841"/>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序号</w:t>
            </w:r>
          </w:p>
        </w:tc>
        <w:tc>
          <w:tcPr>
            <w:tcW w:w="1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材料名称</w:t>
            </w:r>
          </w:p>
        </w:tc>
        <w:tc>
          <w:tcPr>
            <w:tcW w:w="11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规格型号</w:t>
            </w:r>
          </w:p>
        </w:tc>
        <w:tc>
          <w:tcPr>
            <w:tcW w:w="13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单位</w:t>
            </w:r>
          </w:p>
        </w:tc>
        <w:tc>
          <w:tcPr>
            <w:tcW w:w="10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数量</w:t>
            </w:r>
          </w:p>
        </w:tc>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单价</w:t>
            </w:r>
          </w:p>
        </w:tc>
        <w:tc>
          <w:tcPr>
            <w:tcW w:w="17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4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1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3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7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电梯</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部</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1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r>
    </w:tbl>
    <w:p>
      <w:pPr>
        <w:numPr>
          <w:ilvl w:val="0"/>
          <w:numId w:val="0"/>
        </w:numPr>
        <w:spacing w:line="48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p>
      <w:pPr>
        <w:numPr>
          <w:ilvl w:val="0"/>
          <w:numId w:val="0"/>
        </w:numPr>
        <w:spacing w:line="480" w:lineRule="auto"/>
        <w:ind w:left="0" w:leftChars="0" w:firstLine="0" w:firstLineChars="0"/>
        <w:jc w:val="both"/>
        <w:rPr>
          <w:rFonts w:hint="eastAsia" w:ascii="宋体" w:hAnsi="宋体" w:eastAsia="宋体" w:cs="宋体"/>
          <w:color w:val="auto"/>
          <w:sz w:val="24"/>
          <w:szCs w:val="24"/>
          <w:lang w:val="en-US" w:eastAsia="zh-CN"/>
        </w:rPr>
      </w:pPr>
    </w:p>
    <w:tbl>
      <w:tblPr>
        <w:tblStyle w:val="5"/>
        <w:tblW w:w="84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0"/>
        <w:gridCol w:w="6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49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曳引方式</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永磁同步无齿轮曳引机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曳引机位置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井道上方机房内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控制系统</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双32位电脑智能化网络控制和VVVF控制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门机系统</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永磁同步变频电机驱动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单独运行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有机房乘客电梯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载重</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速度</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停层</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1,2,3,4,5,6,7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井道尺寸</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现场实际测量为准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层高</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底坑：2480mm,1：3100mm,2-6:3000mm,7:4850mm；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机房</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楼顶位置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开门尺寸</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800mm*2100mm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电梯装潢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轿厢厅门</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发纹不锈钢</w:t>
            </w:r>
            <w:r>
              <w:rPr>
                <w:rStyle w:val="14"/>
                <w:lang w:val="en-US" w:eastAsia="zh-CN"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轿厢壁材质</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发纹不锈钢</w:t>
            </w:r>
            <w:r>
              <w:rPr>
                <w:rStyle w:val="14"/>
                <w:lang w:val="en-US" w:eastAsia="zh-CN" w:bidi="ar"/>
              </w:rPr>
              <w:t>材质</w:t>
            </w:r>
            <w:r>
              <w:rPr>
                <w:rStyle w:val="14"/>
                <w:rFonts w:hint="eastAsia"/>
                <w:lang w:val="en-US" w:eastAsia="zh-CN" w:bidi="ar"/>
              </w:rPr>
              <w:t>+镜面不锈钢+残疾人扶手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轿厢轿门</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发纹不锈钢</w:t>
            </w:r>
            <w:r>
              <w:rPr>
                <w:rStyle w:val="14"/>
                <w:lang w:val="en-US" w:eastAsia="zh-CN"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轿厢门套</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发纹不锈钢标准门套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开门方式</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变频双扇自动中分门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轿厢天花板</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工厂标准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轿厢地板</w:t>
            </w:r>
          </w:p>
        </w:tc>
        <w:tc>
          <w:tcPr>
            <w:tcW w:w="6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面板按钮</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微触式按钮</w:t>
            </w:r>
            <w:r>
              <w:rPr>
                <w:rFonts w:hint="eastAsia" w:ascii="宋体" w:hAnsi="宋体" w:cs="宋体"/>
                <w:i w:val="0"/>
                <w:iCs w:val="0"/>
                <w:color w:val="000000"/>
                <w:kern w:val="0"/>
                <w:sz w:val="24"/>
                <w:szCs w:val="24"/>
                <w:u w:val="none"/>
                <w:lang w:val="en-US" w:eastAsia="zh-CN" w:bidi="ar"/>
              </w:rPr>
              <w:t>（盲文按钮）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到站钟</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地 </w:t>
            </w:r>
            <w:r>
              <w:rPr>
                <w:rStyle w:val="14"/>
                <w:lang w:val="en-US" w:eastAsia="zh-CN" w:bidi="ar"/>
              </w:rPr>
              <w:t xml:space="preserve">     坎</w:t>
            </w:r>
          </w:p>
        </w:tc>
        <w:tc>
          <w:tcPr>
            <w:tcW w:w="6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硬质铝合金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投标人自行勘察现场并招标人沟通整改部分，</w:t>
            </w:r>
            <w:r>
              <w:rPr>
                <w:rFonts w:hint="eastAsia" w:ascii="宋体" w:hAnsi="宋体" w:cs="宋体"/>
                <w:i w:val="0"/>
                <w:iCs w:val="0"/>
                <w:color w:val="000000"/>
                <w:kern w:val="0"/>
                <w:sz w:val="24"/>
                <w:szCs w:val="24"/>
                <w:u w:val="none"/>
                <w:lang w:val="en-US" w:eastAsia="zh-CN" w:bidi="ar"/>
              </w:rPr>
              <w:t>基坑回填及外呼面板底盒位置封堵由</w:t>
            </w:r>
            <w:r>
              <w:rPr>
                <w:rFonts w:hint="eastAsia" w:ascii="宋体" w:hAnsi="宋体" w:eastAsia="宋体" w:cs="宋体"/>
                <w:i w:val="0"/>
                <w:iCs w:val="0"/>
                <w:color w:val="000000"/>
                <w:kern w:val="0"/>
                <w:sz w:val="24"/>
                <w:szCs w:val="24"/>
                <w:u w:val="none"/>
                <w:lang w:val="en-US" w:eastAsia="zh-CN" w:bidi="ar"/>
              </w:rPr>
              <w:t>招标人进行整改</w:t>
            </w:r>
            <w:r>
              <w:rPr>
                <w:rFonts w:hint="eastAsia" w:ascii="宋体" w:hAnsi="宋体" w:cs="宋体"/>
                <w:i w:val="0"/>
                <w:iCs w:val="0"/>
                <w:color w:val="000000"/>
                <w:kern w:val="0"/>
                <w:sz w:val="24"/>
                <w:szCs w:val="24"/>
                <w:u w:val="none"/>
                <w:lang w:val="en-US" w:eastAsia="zh-CN" w:bidi="ar"/>
              </w:rPr>
              <w:t>，其余涉及圈梁门头梁等位置不符合要求的由投标人在方案深化中进行优化处理并负责施工，机房内开洞、埋件等由投标人负责处理</w:t>
            </w:r>
            <w:r>
              <w:rPr>
                <w:rFonts w:hint="eastAsia" w:ascii="宋体" w:hAnsi="宋体" w:eastAsia="宋体" w:cs="宋体"/>
                <w:i w:val="0"/>
                <w:iCs w:val="0"/>
                <w:color w:val="000000"/>
                <w:kern w:val="0"/>
                <w:sz w:val="24"/>
                <w:szCs w:val="24"/>
                <w:u w:val="none"/>
                <w:lang w:val="en-US" w:eastAsia="zh-CN" w:bidi="ar"/>
              </w:rPr>
              <w:t>。</w:t>
            </w:r>
          </w:p>
        </w:tc>
      </w:tr>
    </w:tbl>
    <w:p>
      <w:pPr>
        <w:numPr>
          <w:ilvl w:val="0"/>
          <w:numId w:val="0"/>
        </w:numPr>
        <w:spacing w:line="480" w:lineRule="auto"/>
        <w:ind w:left="0" w:leftChars="0" w:firstLine="0" w:firstLineChars="0"/>
        <w:jc w:val="both"/>
        <w:rPr>
          <w:rFonts w:hint="eastAsia" w:ascii="宋体" w:hAnsi="宋体" w:eastAsia="宋体" w:cs="宋体"/>
          <w:b w:val="0"/>
          <w:bCs w:val="0"/>
          <w:color w:val="auto"/>
          <w:kern w:val="0"/>
          <w:sz w:val="24"/>
          <w:szCs w:val="24"/>
          <w:lang w:val="en-US" w:eastAsia="zh-CN" w:bidi="ar"/>
        </w:rPr>
      </w:pPr>
    </w:p>
    <w:p>
      <w:pPr>
        <w:numPr>
          <w:ilvl w:val="0"/>
          <w:numId w:val="5"/>
        </w:numPr>
        <w:spacing w:line="480" w:lineRule="auto"/>
        <w:ind w:left="0" w:leftChars="0" w:firstLine="0" w:firstLineChars="0"/>
        <w:jc w:val="both"/>
        <w:rPr>
          <w:rFonts w:hint="eastAsia"/>
          <w:b w:val="0"/>
          <w:bCs w:val="0"/>
          <w:color w:val="auto"/>
          <w:lang w:val="en-US" w:eastAsia="zh-CN"/>
        </w:rPr>
      </w:pPr>
      <w:r>
        <w:rPr>
          <w:rFonts w:hint="eastAsia" w:ascii="宋体" w:hAnsi="宋体" w:eastAsia="宋体" w:cs="宋体"/>
          <w:b w:val="0"/>
          <w:bCs w:val="0"/>
          <w:color w:val="auto"/>
          <w:kern w:val="0"/>
          <w:sz w:val="24"/>
          <w:szCs w:val="24"/>
          <w:lang w:val="en-US" w:eastAsia="zh-CN" w:bidi="ar"/>
        </w:rPr>
        <w:t>报价除相关税费外，还包括政府部门验收费用，质保两年。 在质量保证期内产品存在质量缺陷的，乙方负责免费修理或更换相应零部件，纠正缺陷。同时，乙方将为产品提供免费维保服务，即提供例行保养，修复故障和损坏，具体服务内容以双方另行签署的免费维保合同为准。</w:t>
      </w:r>
      <w:r>
        <w:rPr>
          <w:rFonts w:hint="eastAsia"/>
          <w:b w:val="0"/>
          <w:bCs w:val="0"/>
          <w:color w:val="auto"/>
          <w:lang w:val="en-US" w:eastAsia="zh-CN"/>
        </w:rPr>
        <w:t xml:space="preserve"> </w:t>
      </w:r>
    </w:p>
    <w:p>
      <w:pPr>
        <w:numPr>
          <w:ilvl w:val="0"/>
          <w:numId w:val="5"/>
        </w:numPr>
        <w:spacing w:line="480" w:lineRule="auto"/>
        <w:ind w:left="0" w:leftChars="0" w:firstLine="0" w:firstLineChars="0"/>
        <w:jc w:val="both"/>
        <w:rPr>
          <w:rFonts w:hint="eastAsia"/>
          <w:b w:val="0"/>
          <w:bCs w:val="0"/>
          <w:color w:val="auto"/>
          <w:lang w:val="en-US" w:eastAsia="zh-CN"/>
        </w:rPr>
      </w:pPr>
      <w:r>
        <w:rPr>
          <w:rFonts w:ascii="宋体" w:hAnsi="宋体" w:eastAsia="宋体" w:cs="宋体"/>
          <w:sz w:val="24"/>
          <w:szCs w:val="24"/>
        </w:rPr>
        <w:t>本次投标包含配合完善深化电梯相关技术图纸</w:t>
      </w:r>
    </w:p>
    <w:p>
      <w:pPr>
        <w:numPr>
          <w:ilvl w:val="0"/>
          <w:numId w:val="0"/>
        </w:numPr>
        <w:spacing w:line="480" w:lineRule="auto"/>
        <w:ind w:left="0" w:leftChars="0" w:firstLine="0" w:firstLineChars="0"/>
        <w:jc w:val="both"/>
        <w:rPr>
          <w:rFonts w:ascii="Arial" w:hAnsi="Arial" w:cs="Arial"/>
          <w:sz w:val="18"/>
          <w:szCs w:val="18"/>
          <w:lang w:val="fr-FR"/>
        </w:rPr>
      </w:pPr>
      <w:r>
        <w:rPr>
          <w:rFonts w:hint="eastAsia" w:ascii="宋体" w:hAnsi="宋体" w:eastAsia="宋体" w:cs="宋体"/>
          <w:b w:val="0"/>
          <w:bCs w:val="0"/>
          <w:color w:val="auto"/>
          <w:kern w:val="0"/>
          <w:sz w:val="24"/>
          <w:szCs w:val="24"/>
          <w:lang w:val="en-US" w:eastAsia="zh-CN" w:bidi="ar"/>
        </w:rPr>
        <w:br w:type="page"/>
      </w:r>
    </w:p>
    <w:p>
      <w:pPr>
        <w:rPr>
          <w:rFonts w:hint="eastAsia" w:ascii="Arial" w:hAnsi="Arial" w:cs="Arial"/>
          <w:sz w:val="18"/>
          <w:szCs w:val="18"/>
        </w:rPr>
      </w:pPr>
      <w:bookmarkStart w:id="3" w:name="OLE_LINK2"/>
      <w:bookmarkEnd w:id="3"/>
      <w:bookmarkStart w:id="4" w:name="OLE_LINK6"/>
      <w:bookmarkEnd w:id="4"/>
      <w:bookmarkStart w:id="5" w:name="OLE_LINK3"/>
      <w:bookmarkEnd w:id="5"/>
    </w:p>
    <w:p>
      <w:pPr>
        <w:numPr>
          <w:ilvl w:val="0"/>
          <w:numId w:val="0"/>
        </w:numPr>
        <w:spacing w:line="480" w:lineRule="auto"/>
        <w:ind w:left="0" w:leftChars="0" w:firstLine="0" w:firstLineChars="0"/>
        <w:jc w:val="both"/>
        <w:rPr>
          <w:rFonts w:hint="default" w:ascii="宋体" w:hAnsi="宋体" w:eastAsia="宋体" w:cs="宋体"/>
          <w:b w:val="0"/>
          <w:bCs w:val="0"/>
          <w:color w:val="auto"/>
          <w:kern w:val="0"/>
          <w:sz w:val="24"/>
          <w:szCs w:val="24"/>
          <w:lang w:val="en-US" w:eastAsia="zh-CN" w:bidi="ar"/>
        </w:rPr>
      </w:pPr>
    </w:p>
    <w:p/>
    <w:sectPr>
      <w:headerReference r:id="rId4" w:type="first"/>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8" o:spid="_x0000_s4098" o:spt="136" type="#_x0000_t136" style="position:absolute;left:0pt;height:10pt;width:100pt;mso-position-horizontal:right;mso-position-horizontal-relative:margin;mso-position-vertical:top;mso-position-vertical-relative:line;z-index:251659264;mso-width-relative:page;mso-height-relative:page;" fillcolor="#FFFFFF" filled="t" coordsize="21600,21600">
          <v:path/>
          <v:fill on="t" focussize="0,0"/>
          <v:stroke color="#D3D3D3"/>
          <v:imagedata o:title=""/>
          <o:lock v:ext="edit"/>
          <v:textpath on="t" fitshape="t" fitpath="t" trim="f" xscale="f" string="HBJGZS OA - 20236715149751" style="font-family:Arial Black;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136" type="#_x0000_t136" style="position:absolute;left:0pt;height:10pt;width:100pt;mso-position-horizontal:right;mso-position-horizontal-relative:margin;mso-position-vertical:top;mso-position-vertical-relative:line;z-index:251660288;mso-width-relative:page;mso-height-relative:page;" fillcolor="#FFFFFF" filled="t" coordsize="21600,21600">
          <v:path/>
          <v:fill on="t" focussize="0,0"/>
          <v:stroke color="#D3D3D3"/>
          <v:imagedata o:title=""/>
          <o:lock v:ext="edit"/>
          <v:textpath on="t" fitshape="t" fitpath="t" trim="f" xscale="f" string="HBJGZS OA - 20236715149751" style="font-family:Arial Black;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1B36"/>
    <w:multiLevelType w:val="singleLevel"/>
    <w:tmpl w:val="81E01B36"/>
    <w:lvl w:ilvl="0" w:tentative="0">
      <w:start w:val="1"/>
      <w:numFmt w:val="decimal"/>
      <w:suff w:val="nothing"/>
      <w:lvlText w:val="%1）"/>
      <w:lvlJc w:val="left"/>
    </w:lvl>
  </w:abstractNum>
  <w:abstractNum w:abstractNumId="1">
    <w:nsid w:val="E29EF13B"/>
    <w:multiLevelType w:val="singleLevel"/>
    <w:tmpl w:val="E29EF13B"/>
    <w:lvl w:ilvl="0" w:tentative="0">
      <w:start w:val="1"/>
      <w:numFmt w:val="decimal"/>
      <w:suff w:val="nothing"/>
      <w:lvlText w:val="%1）"/>
      <w:lvlJc w:val="left"/>
    </w:lvl>
  </w:abstractNum>
  <w:abstractNum w:abstractNumId="2">
    <w:nsid w:val="2FA2D353"/>
    <w:multiLevelType w:val="singleLevel"/>
    <w:tmpl w:val="2FA2D353"/>
    <w:lvl w:ilvl="0" w:tentative="0">
      <w:start w:val="7"/>
      <w:numFmt w:val="decimal"/>
      <w:suff w:val="nothing"/>
      <w:lvlText w:val="%1）"/>
      <w:lvlJc w:val="left"/>
    </w:lvl>
  </w:abstractNum>
  <w:abstractNum w:abstractNumId="3">
    <w:nsid w:val="32B350BB"/>
    <w:multiLevelType w:val="singleLevel"/>
    <w:tmpl w:val="32B350BB"/>
    <w:lvl w:ilvl="0" w:tentative="0">
      <w:start w:val="1"/>
      <w:numFmt w:val="decimal"/>
      <w:suff w:val="nothing"/>
      <w:lvlText w:val="%1、"/>
      <w:lvlJc w:val="left"/>
    </w:lvl>
  </w:abstractNum>
  <w:abstractNum w:abstractNumId="4">
    <w:nsid w:val="5C7506C0"/>
    <w:multiLevelType w:val="singleLevel"/>
    <w:tmpl w:val="5C7506C0"/>
    <w:lvl w:ilvl="0" w:tentative="0">
      <w:start w:val="5"/>
      <w:numFmt w:val="chineseCounting"/>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MDdkYzE5YzRhMzllMjY2NWYwYjEyNDIxNWFlMjUifQ=="/>
  </w:docVars>
  <w:rsids>
    <w:rsidRoot w:val="00155EBA"/>
    <w:rsid w:val="000F6CC8"/>
    <w:rsid w:val="001151A5"/>
    <w:rsid w:val="0014202B"/>
    <w:rsid w:val="00155EBA"/>
    <w:rsid w:val="00284237"/>
    <w:rsid w:val="003A3FA2"/>
    <w:rsid w:val="004D5FFE"/>
    <w:rsid w:val="00590E36"/>
    <w:rsid w:val="005F51C7"/>
    <w:rsid w:val="0072256C"/>
    <w:rsid w:val="00724552"/>
    <w:rsid w:val="008E2514"/>
    <w:rsid w:val="00960186"/>
    <w:rsid w:val="00980ED1"/>
    <w:rsid w:val="009C471D"/>
    <w:rsid w:val="009D690E"/>
    <w:rsid w:val="00A038D3"/>
    <w:rsid w:val="00B87AFF"/>
    <w:rsid w:val="00C12ECE"/>
    <w:rsid w:val="00C47F76"/>
    <w:rsid w:val="00DB652A"/>
    <w:rsid w:val="00E84986"/>
    <w:rsid w:val="00ED0925"/>
    <w:rsid w:val="00F51BB6"/>
    <w:rsid w:val="00FD48BB"/>
    <w:rsid w:val="01C0753F"/>
    <w:rsid w:val="01D60B10"/>
    <w:rsid w:val="02225B04"/>
    <w:rsid w:val="03A8028B"/>
    <w:rsid w:val="061D1499"/>
    <w:rsid w:val="06453AB4"/>
    <w:rsid w:val="06DB5F01"/>
    <w:rsid w:val="08164550"/>
    <w:rsid w:val="08A2174C"/>
    <w:rsid w:val="08C47915"/>
    <w:rsid w:val="0C6A07D3"/>
    <w:rsid w:val="0EF44384"/>
    <w:rsid w:val="0FAD1102"/>
    <w:rsid w:val="1023528A"/>
    <w:rsid w:val="10C34956"/>
    <w:rsid w:val="112D0FDA"/>
    <w:rsid w:val="121D6895"/>
    <w:rsid w:val="12FB09C8"/>
    <w:rsid w:val="14F116B2"/>
    <w:rsid w:val="175D15BC"/>
    <w:rsid w:val="1796056C"/>
    <w:rsid w:val="18221F62"/>
    <w:rsid w:val="1B7A2302"/>
    <w:rsid w:val="1E0448D1"/>
    <w:rsid w:val="1E094562"/>
    <w:rsid w:val="22B61C24"/>
    <w:rsid w:val="23EE59DF"/>
    <w:rsid w:val="271734E0"/>
    <w:rsid w:val="2B2D6440"/>
    <w:rsid w:val="2DB21613"/>
    <w:rsid w:val="31DF77E5"/>
    <w:rsid w:val="32193DCF"/>
    <w:rsid w:val="321D581C"/>
    <w:rsid w:val="33110B93"/>
    <w:rsid w:val="33B6278C"/>
    <w:rsid w:val="346C0D3A"/>
    <w:rsid w:val="36D0565A"/>
    <w:rsid w:val="3A7206CF"/>
    <w:rsid w:val="3EA062AF"/>
    <w:rsid w:val="406B0B28"/>
    <w:rsid w:val="416C2B34"/>
    <w:rsid w:val="43193DDE"/>
    <w:rsid w:val="44B26298"/>
    <w:rsid w:val="4691012F"/>
    <w:rsid w:val="4754053A"/>
    <w:rsid w:val="4B5A6A63"/>
    <w:rsid w:val="4BBF7CC6"/>
    <w:rsid w:val="4DE95D7B"/>
    <w:rsid w:val="4F342FD5"/>
    <w:rsid w:val="50277C12"/>
    <w:rsid w:val="51A123CD"/>
    <w:rsid w:val="52950FA7"/>
    <w:rsid w:val="56815ACA"/>
    <w:rsid w:val="56E70323"/>
    <w:rsid w:val="571C6E7A"/>
    <w:rsid w:val="58896C6A"/>
    <w:rsid w:val="5976324C"/>
    <w:rsid w:val="5A105971"/>
    <w:rsid w:val="5AED35EE"/>
    <w:rsid w:val="5C1D0557"/>
    <w:rsid w:val="5CC4535A"/>
    <w:rsid w:val="5D94367F"/>
    <w:rsid w:val="600D6620"/>
    <w:rsid w:val="602A143C"/>
    <w:rsid w:val="60E05AE3"/>
    <w:rsid w:val="60FB57AB"/>
    <w:rsid w:val="62206ADF"/>
    <w:rsid w:val="62B010FF"/>
    <w:rsid w:val="64406FC4"/>
    <w:rsid w:val="653632AA"/>
    <w:rsid w:val="65FE0EE5"/>
    <w:rsid w:val="66763519"/>
    <w:rsid w:val="677B0314"/>
    <w:rsid w:val="67F02AB0"/>
    <w:rsid w:val="67F962C1"/>
    <w:rsid w:val="6C0E5BFA"/>
    <w:rsid w:val="6E930639"/>
    <w:rsid w:val="734325A8"/>
    <w:rsid w:val="73B81123"/>
    <w:rsid w:val="75D23BB5"/>
    <w:rsid w:val="760572A5"/>
    <w:rsid w:val="767F3617"/>
    <w:rsid w:val="76E6373A"/>
    <w:rsid w:val="770D02CB"/>
    <w:rsid w:val="78434E7D"/>
    <w:rsid w:val="7D3B095C"/>
    <w:rsid w:val="7D8B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kern w:val="2"/>
      <w:sz w:val="21"/>
      <w:lang w:val="en-US" w:eastAsia="zh-CN" w:bidi="ar-SA"/>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rFonts w:ascii="Times New Roman" w:hAnsi="Times New Roman" w:eastAsia="宋体" w:cs="Times New Roman"/>
      <w:b/>
      <w:bCs/>
    </w:rPr>
  </w:style>
  <w:style w:type="character" w:styleId="8">
    <w:name w:val="FollowedHyperlink"/>
    <w:basedOn w:val="6"/>
    <w:qFormat/>
    <w:uiPriority w:val="0"/>
    <w:rPr>
      <w:rFonts w:ascii="Times New Roman" w:hAnsi="Times New Roman" w:eastAsia="宋体" w:cs="Times New Roman"/>
      <w:color w:val="246192"/>
      <w:u w:val="none"/>
    </w:rPr>
  </w:style>
  <w:style w:type="character" w:styleId="9">
    <w:name w:val="Hyperlink"/>
    <w:basedOn w:val="6"/>
    <w:unhideWhenUsed/>
    <w:qFormat/>
    <w:uiPriority w:val="99"/>
    <w:rPr>
      <w:rFonts w:ascii="Times New Roman" w:hAnsi="Times New Roman" w:eastAsia="宋体" w:cs="Times New Roman"/>
      <w:color w:val="246192"/>
      <w:u w:val="none"/>
    </w:rPr>
  </w:style>
  <w:style w:type="character" w:customStyle="1" w:styleId="10">
    <w:name w:val="页脚 字符"/>
    <w:link w:val="3"/>
    <w:qFormat/>
    <w:uiPriority w:val="0"/>
    <w:rPr>
      <w:rFonts w:ascii="Times New Roman" w:hAnsi="Times New Roman" w:eastAsia="宋体" w:cs="Times New Roman"/>
      <w:sz w:val="18"/>
      <w:szCs w:val="18"/>
    </w:rPr>
  </w:style>
  <w:style w:type="character" w:customStyle="1" w:styleId="11">
    <w:name w:val="页眉 字符"/>
    <w:link w:val="4"/>
    <w:qFormat/>
    <w:uiPriority w:val="0"/>
    <w:rPr>
      <w:rFonts w:ascii="Times New Roman" w:hAnsi="Times New Roman" w:eastAsia="宋体" w:cs="Times New Roman"/>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font21"/>
    <w:qFormat/>
    <w:uiPriority w:val="0"/>
    <w:rPr>
      <w:rFonts w:hint="eastAsia" w:ascii="宋体" w:hAnsi="宋体" w:eastAsia="宋体" w:cs="宋体"/>
      <w:color w:val="000000"/>
      <w:sz w:val="24"/>
      <w:szCs w:val="24"/>
      <w:u w:val="none"/>
    </w:rPr>
  </w:style>
  <w:style w:type="character" w:customStyle="1" w:styleId="14">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2593</Words>
  <Characters>2855</Characters>
  <Lines>0</Lines>
  <Paragraphs>0</Paragraphs>
  <TotalTime>26</TotalTime>
  <ScaleCrop>false</ScaleCrop>
  <LinksUpToDate>false</LinksUpToDate>
  <CharactersWithSpaces>2943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2024-06-20T00:58:00Z</dcterms:created>
  <dc:creator>Administrator</dc:creator>
  <cp:lastModifiedBy>苏无畏</cp:lastModifiedBy>
  <dcterms:modified xsi:type="dcterms:W3CDTF">2024-06-25T06:46:25Z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57AA4018E370489CBB5E332209C7EC21_13</vt:lpwstr>
  </property>
</Properties>
</file>